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5CD0" w:rsidRDefault="00067FD7">
      <w:pPr>
        <w:keepNext/>
        <w:pBdr>
          <w:top w:val="nil"/>
          <w:left w:val="nil"/>
          <w:bottom w:val="nil"/>
          <w:right w:val="nil"/>
          <w:between w:val="nil"/>
        </w:pBdr>
        <w:spacing w:after="0" w:line="30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BOZZA DELIBERA CONSIGLIO COMUNALE</w:t>
      </w:r>
    </w:p>
    <w:p w:rsidR="00AB5CD0" w:rsidRDefault="00AB5CD0">
      <w:pPr>
        <w:keepNext/>
        <w:pBdr>
          <w:top w:val="nil"/>
          <w:left w:val="nil"/>
          <w:bottom w:val="nil"/>
          <w:right w:val="nil"/>
          <w:between w:val="nil"/>
        </w:pBdr>
        <w:spacing w:after="0" w:line="300" w:lineRule="auto"/>
        <w:jc w:val="center"/>
        <w:rPr>
          <w:rFonts w:ascii="Times New Roman" w:eastAsia="Times New Roman" w:hAnsi="Times New Roman" w:cs="Times New Roman"/>
          <w:b/>
          <w:color w:val="000000"/>
          <w:sz w:val="24"/>
          <w:szCs w:val="24"/>
        </w:rPr>
      </w:pPr>
    </w:p>
    <w:p w:rsidR="00AB5CD0" w:rsidRDefault="00AB5CD0">
      <w:pPr>
        <w:keepNext/>
        <w:pBdr>
          <w:top w:val="nil"/>
          <w:left w:val="nil"/>
          <w:bottom w:val="nil"/>
          <w:right w:val="nil"/>
          <w:between w:val="nil"/>
        </w:pBdr>
        <w:spacing w:after="0" w:line="300" w:lineRule="auto"/>
        <w:jc w:val="both"/>
        <w:rPr>
          <w:rFonts w:ascii="Times New Roman" w:eastAsia="Times New Roman" w:hAnsi="Times New Roman" w:cs="Times New Roman"/>
          <w:b/>
          <w:color w:val="000000"/>
          <w:sz w:val="24"/>
          <w:szCs w:val="24"/>
        </w:rPr>
      </w:pPr>
    </w:p>
    <w:p w:rsidR="00AB5CD0" w:rsidRDefault="00067FD7">
      <w:pPr>
        <w:keepNext/>
        <w:pBdr>
          <w:top w:val="nil"/>
          <w:left w:val="nil"/>
          <w:bottom w:val="nil"/>
          <w:right w:val="nil"/>
          <w:between w:val="nil"/>
        </w:pBdr>
        <w:spacing w:after="0" w:line="30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Oggetto: Mobilitazione degli Enti Locali della Sardegna e attivazioni di azioni contro l’ipotesi  di stoccaggio di scorie nucleari, anche in forma provvisoria, nei Comuni del territorio della Sardegna.</w:t>
      </w:r>
    </w:p>
    <w:p w:rsidR="00AB5CD0" w:rsidRDefault="00AB5CD0">
      <w:pPr>
        <w:widowControl w:val="0"/>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p>
    <w:p w:rsidR="00AB5CD0" w:rsidRDefault="00067FD7">
      <w:pPr>
        <w:widowControl w:val="0"/>
        <w:pBdr>
          <w:top w:val="nil"/>
          <w:left w:val="nil"/>
          <w:bottom w:val="nil"/>
          <w:right w:val="nil"/>
          <w:between w:val="nil"/>
        </w:pBdr>
        <w:spacing w:after="12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IL CONSIGLIO COMUNALE </w:t>
      </w:r>
    </w:p>
    <w:p w:rsidR="00AB5CD0" w:rsidRDefault="00067FD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Premesso che:</w:t>
      </w:r>
    </w:p>
    <w:p w:rsidR="00AB5CD0" w:rsidRDefault="00067FD7">
      <w:pPr>
        <w:widowControl w:val="0"/>
        <w:numPr>
          <w:ilvl w:val="0"/>
          <w:numId w:val="1"/>
        </w:numPr>
        <w:pBdr>
          <w:top w:val="nil"/>
          <w:left w:val="nil"/>
          <w:bottom w:val="nil"/>
          <w:right w:val="nil"/>
          <w:between w:val="nil"/>
        </w:pBdr>
        <w:tabs>
          <w:tab w:val="left" w:pos="0"/>
        </w:tabs>
        <w:spacing w:after="120" w:line="240" w:lineRule="auto"/>
        <w:ind w:left="680" w:hanging="340"/>
        <w:jc w:val="both"/>
      </w:pPr>
      <w:r>
        <w:rPr>
          <w:rFonts w:ascii="Times New Roman" w:eastAsia="Times New Roman" w:hAnsi="Times New Roman" w:cs="Times New Roman"/>
          <w:color w:val="000000"/>
          <w:sz w:val="24"/>
          <w:szCs w:val="24"/>
        </w:rPr>
        <w:t>è stata avviata la procedura per la localizzazione, costruzione ed esercizio del Deposito Nazionale dei rifiuti radioattivi e Parco Tecnologico, ai sensi del Decreto legislativo 15 febbraio 2010, n. 31;</w:t>
      </w:r>
    </w:p>
    <w:p w:rsidR="00AB5CD0" w:rsidRDefault="00067FD7">
      <w:pPr>
        <w:widowControl w:val="0"/>
        <w:numPr>
          <w:ilvl w:val="0"/>
          <w:numId w:val="1"/>
        </w:numPr>
        <w:pBdr>
          <w:top w:val="nil"/>
          <w:left w:val="nil"/>
          <w:bottom w:val="nil"/>
          <w:right w:val="nil"/>
          <w:between w:val="nil"/>
        </w:pBdr>
        <w:tabs>
          <w:tab w:val="left" w:pos="0"/>
        </w:tabs>
        <w:spacing w:after="120" w:line="240" w:lineRule="auto"/>
        <w:ind w:left="680" w:hanging="340"/>
        <w:jc w:val="both"/>
      </w:pPr>
      <w:proofErr w:type="spellStart"/>
      <w:r>
        <w:rPr>
          <w:rFonts w:ascii="Times New Roman" w:eastAsia="Times New Roman" w:hAnsi="Times New Roman" w:cs="Times New Roman"/>
          <w:color w:val="000000"/>
          <w:sz w:val="24"/>
          <w:szCs w:val="24"/>
        </w:rPr>
        <w:t>Sogin</w:t>
      </w:r>
      <w:proofErr w:type="spellEnd"/>
      <w:r>
        <w:rPr>
          <w:rFonts w:ascii="Times New Roman" w:eastAsia="Times New Roman" w:hAnsi="Times New Roman" w:cs="Times New Roman"/>
          <w:color w:val="000000"/>
          <w:sz w:val="24"/>
          <w:szCs w:val="24"/>
        </w:rPr>
        <w:t xml:space="preserve"> S.p.A, ai sensi degli articoli 25, 26 e 27 del D.lgs. n. 31/2010, è il soggetto responsabile della localizzazione, realizzazione e dell’esercizio del Deposito Nazionale destinato allo smaltimento a titolo definitivo dei rifiuti radioattivi e del Parco Tecnologico;</w:t>
      </w:r>
    </w:p>
    <w:p w:rsidR="00AB5CD0" w:rsidRDefault="00067FD7">
      <w:pPr>
        <w:widowControl w:val="0"/>
        <w:numPr>
          <w:ilvl w:val="0"/>
          <w:numId w:val="1"/>
        </w:numPr>
        <w:pBdr>
          <w:top w:val="nil"/>
          <w:left w:val="nil"/>
          <w:bottom w:val="nil"/>
          <w:right w:val="nil"/>
          <w:between w:val="nil"/>
        </w:pBdr>
        <w:tabs>
          <w:tab w:val="left" w:pos="0"/>
        </w:tabs>
        <w:spacing w:after="120" w:line="240" w:lineRule="auto"/>
        <w:ind w:left="680" w:hanging="340"/>
        <w:jc w:val="both"/>
      </w:pPr>
      <w:proofErr w:type="spellStart"/>
      <w:r>
        <w:rPr>
          <w:rFonts w:ascii="Times New Roman" w:eastAsia="Times New Roman" w:hAnsi="Times New Roman" w:cs="Times New Roman"/>
          <w:color w:val="000000"/>
          <w:sz w:val="24"/>
          <w:szCs w:val="24"/>
        </w:rPr>
        <w:t>Sogin</w:t>
      </w:r>
      <w:proofErr w:type="spellEnd"/>
      <w:r>
        <w:rPr>
          <w:rFonts w:ascii="Times New Roman" w:eastAsia="Times New Roman" w:hAnsi="Times New Roman" w:cs="Times New Roman"/>
          <w:color w:val="000000"/>
          <w:sz w:val="24"/>
          <w:szCs w:val="24"/>
        </w:rPr>
        <w:t>, tenendo conto dei criteri previsti nella Guida Tecnica n. 29 dell’Istituto Superiore per la Protezione e la Ricerca Ambientale (ISPRA) elaborati sulla base degli standard dell’Agenzia Internazionale per l’Energia Atomica (AIEA), ha definito una proposta di Carta Nazionale delle Aree Potenzialmente Idonee (CNAPI) a ospitare il Deposito Nazionale e Parco Tecnologico, proponendone contestualmente un ordine di idoneità sulla base di caratteristiche tecniche e socio-ambientali delle suddette aree, nonché un progetto preliminare per la realizzazione del Parco stesso;</w:t>
      </w:r>
    </w:p>
    <w:p w:rsidR="00AB5CD0" w:rsidRDefault="00067FD7">
      <w:pPr>
        <w:widowControl w:val="0"/>
        <w:numPr>
          <w:ilvl w:val="0"/>
          <w:numId w:val="1"/>
        </w:numPr>
        <w:pBdr>
          <w:top w:val="nil"/>
          <w:left w:val="nil"/>
          <w:bottom w:val="nil"/>
          <w:right w:val="nil"/>
          <w:between w:val="nil"/>
        </w:pBdr>
        <w:tabs>
          <w:tab w:val="left" w:pos="0"/>
        </w:tabs>
        <w:spacing w:after="120" w:line="240" w:lineRule="auto"/>
        <w:ind w:left="680" w:hanging="340"/>
        <w:jc w:val="both"/>
      </w:pPr>
      <w:r>
        <w:rPr>
          <w:rFonts w:ascii="Times New Roman" w:eastAsia="Times New Roman" w:hAnsi="Times New Roman" w:cs="Times New Roman"/>
          <w:color w:val="000000"/>
          <w:sz w:val="24"/>
          <w:szCs w:val="24"/>
        </w:rPr>
        <w:t xml:space="preserve">come previsto dall’art. 27, comma 3, del D.lgs. n. 31/2010 </w:t>
      </w:r>
      <w:proofErr w:type="spellStart"/>
      <w:r>
        <w:rPr>
          <w:rFonts w:ascii="Times New Roman" w:eastAsia="Times New Roman" w:hAnsi="Times New Roman" w:cs="Times New Roman"/>
          <w:color w:val="000000"/>
          <w:sz w:val="24"/>
          <w:szCs w:val="24"/>
        </w:rPr>
        <w:t>Sogin</w:t>
      </w:r>
      <w:proofErr w:type="spellEnd"/>
      <w:r>
        <w:rPr>
          <w:rFonts w:ascii="Times New Roman" w:eastAsia="Times New Roman" w:hAnsi="Times New Roman" w:cs="Times New Roman"/>
          <w:color w:val="000000"/>
          <w:sz w:val="24"/>
          <w:szCs w:val="24"/>
        </w:rPr>
        <w:t>, dopo aver ricevuto il nulla osta dai Ministeri dello Sviluppo Economico e dell’Ambiente, in data 05.01.2021 ha pubblicato la proposta di Carta Nazionale delle Aree Potenzialmente Idonee, con l’ordine della idoneità delle aree identificate sulla base delle caratteristiche tecniche socio-ambientali, il progetto preliminare e la relativa documentazione;</w:t>
      </w:r>
    </w:p>
    <w:p w:rsidR="00AB5CD0" w:rsidRDefault="00067FD7">
      <w:pPr>
        <w:widowControl w:val="0"/>
        <w:numPr>
          <w:ilvl w:val="0"/>
          <w:numId w:val="1"/>
        </w:numPr>
        <w:pBdr>
          <w:top w:val="nil"/>
          <w:left w:val="nil"/>
          <w:bottom w:val="nil"/>
          <w:right w:val="nil"/>
          <w:between w:val="nil"/>
        </w:pBdr>
        <w:tabs>
          <w:tab w:val="left" w:pos="0"/>
        </w:tabs>
        <w:spacing w:after="120" w:line="240" w:lineRule="auto"/>
        <w:ind w:left="680" w:hanging="340"/>
        <w:jc w:val="both"/>
      </w:pPr>
      <w:r>
        <w:rPr>
          <w:rFonts w:ascii="Times New Roman" w:eastAsia="Times New Roman" w:hAnsi="Times New Roman" w:cs="Times New Roman"/>
          <w:color w:val="000000"/>
          <w:sz w:val="24"/>
          <w:szCs w:val="24"/>
        </w:rPr>
        <w:t xml:space="preserve">tra tali aree figurano i Comuni di </w:t>
      </w:r>
      <w:proofErr w:type="spellStart"/>
      <w:r>
        <w:rPr>
          <w:rFonts w:ascii="Times New Roman" w:eastAsia="Times New Roman" w:hAnsi="Times New Roman" w:cs="Times New Roman"/>
          <w:color w:val="000000"/>
          <w:sz w:val="24"/>
          <w:szCs w:val="24"/>
        </w:rPr>
        <w:t>Siapiccia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Mogorella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Usellus</w:t>
      </w:r>
      <w:proofErr w:type="spellEnd"/>
      <w:r>
        <w:rPr>
          <w:rFonts w:ascii="Times New Roman" w:eastAsia="Times New Roman" w:hAnsi="Times New Roman" w:cs="Times New Roman"/>
          <w:color w:val="000000"/>
          <w:sz w:val="24"/>
          <w:szCs w:val="24"/>
        </w:rPr>
        <w:t xml:space="preserve">, Assolo, Villa Sant'Antonio, </w:t>
      </w:r>
      <w:proofErr w:type="spellStart"/>
      <w:r>
        <w:rPr>
          <w:rFonts w:ascii="Times New Roman" w:eastAsia="Times New Roman" w:hAnsi="Times New Roman" w:cs="Times New Roman"/>
          <w:color w:val="000000"/>
          <w:sz w:val="24"/>
          <w:szCs w:val="24"/>
        </w:rPr>
        <w:t>Albagiara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Usellus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Nuragus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Nurri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Genuri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Setzu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Tuili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Turri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Usaramanna</w:t>
      </w:r>
      <w:proofErr w:type="spellEnd"/>
      <w:r>
        <w:rPr>
          <w:rFonts w:ascii="Times New Roman" w:eastAsia="Times New Roman" w:hAnsi="Times New Roman" w:cs="Times New Roman"/>
          <w:color w:val="000000"/>
          <w:sz w:val="24"/>
          <w:szCs w:val="24"/>
        </w:rPr>
        <w:t xml:space="preserve">, Gergei, Las </w:t>
      </w:r>
      <w:proofErr w:type="spellStart"/>
      <w:r>
        <w:rPr>
          <w:rFonts w:ascii="Times New Roman" w:eastAsia="Times New Roman" w:hAnsi="Times New Roman" w:cs="Times New Roman"/>
          <w:color w:val="000000"/>
          <w:sz w:val="24"/>
          <w:szCs w:val="24"/>
        </w:rPr>
        <w:t>Plassas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Pauli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Arbarei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Mandas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Siurgus</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Donigala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Segariu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Villamar</w:t>
      </w:r>
      <w:proofErr w:type="spellEnd"/>
      <w:r>
        <w:rPr>
          <w:rFonts w:ascii="Times New Roman" w:eastAsia="Times New Roman" w:hAnsi="Times New Roman" w:cs="Times New Roman"/>
          <w:color w:val="000000"/>
          <w:sz w:val="24"/>
          <w:szCs w:val="24"/>
        </w:rPr>
        <w:t>, Guasila;</w:t>
      </w:r>
    </w:p>
    <w:p w:rsidR="00AB5CD0" w:rsidRDefault="00067FD7">
      <w:pPr>
        <w:widowControl w:val="0"/>
        <w:numPr>
          <w:ilvl w:val="0"/>
          <w:numId w:val="1"/>
        </w:numPr>
        <w:pBdr>
          <w:top w:val="nil"/>
          <w:left w:val="nil"/>
          <w:bottom w:val="nil"/>
          <w:right w:val="nil"/>
          <w:between w:val="nil"/>
        </w:pBdr>
        <w:tabs>
          <w:tab w:val="left" w:pos="0"/>
        </w:tabs>
        <w:spacing w:after="120" w:line="240" w:lineRule="auto"/>
        <w:ind w:left="680" w:hanging="340"/>
        <w:jc w:val="both"/>
      </w:pPr>
      <w:r>
        <w:rPr>
          <w:rFonts w:ascii="Times New Roman" w:eastAsia="Times New Roman" w:hAnsi="Times New Roman" w:cs="Times New Roman"/>
          <w:color w:val="000000"/>
          <w:sz w:val="24"/>
          <w:szCs w:val="24"/>
        </w:rPr>
        <w:t xml:space="preserve">nei sessanta giorni successivi alla pubblicazione (ex art. 27, comma 3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n. 31/2010), le Regioni, gli Enti locali, nonché i soggetti portatori di interessi qualificati, possono formulare osservazioni e proposte tecniche in forma scritta e anonima;</w:t>
      </w:r>
    </w:p>
    <w:p w:rsidR="00AB5CD0" w:rsidRDefault="00067FD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Dato atto che: </w:t>
      </w:r>
    </w:p>
    <w:p w:rsidR="00AB5CD0" w:rsidRDefault="00067FD7">
      <w:pPr>
        <w:widowControl w:val="0"/>
        <w:numPr>
          <w:ilvl w:val="0"/>
          <w:numId w:val="1"/>
        </w:numPr>
        <w:pBdr>
          <w:top w:val="nil"/>
          <w:left w:val="nil"/>
          <w:bottom w:val="nil"/>
          <w:right w:val="nil"/>
          <w:between w:val="nil"/>
        </w:pBdr>
        <w:tabs>
          <w:tab w:val="left" w:pos="0"/>
        </w:tabs>
        <w:spacing w:after="120" w:line="240" w:lineRule="auto"/>
        <w:ind w:left="680" w:hanging="340"/>
        <w:jc w:val="both"/>
      </w:pPr>
      <w:r>
        <w:rPr>
          <w:rFonts w:ascii="Times New Roman" w:eastAsia="Times New Roman" w:hAnsi="Times New Roman" w:cs="Times New Roman"/>
          <w:color w:val="000000"/>
          <w:sz w:val="24"/>
          <w:szCs w:val="24"/>
        </w:rPr>
        <w:t xml:space="preserve">con la Legge Regionale n. 8 del 03.07.2003, pubblicata nel </w:t>
      </w:r>
      <w:proofErr w:type="spellStart"/>
      <w:r>
        <w:rPr>
          <w:rFonts w:ascii="Times New Roman" w:eastAsia="Times New Roman" w:hAnsi="Times New Roman" w:cs="Times New Roman"/>
          <w:color w:val="000000"/>
          <w:sz w:val="24"/>
          <w:szCs w:val="24"/>
        </w:rPr>
        <w:t>B.U.R.A.S.</w:t>
      </w:r>
      <w:proofErr w:type="spellEnd"/>
      <w:r>
        <w:rPr>
          <w:rFonts w:ascii="Times New Roman" w:eastAsia="Times New Roman" w:hAnsi="Times New Roman" w:cs="Times New Roman"/>
          <w:color w:val="000000"/>
          <w:sz w:val="24"/>
          <w:szCs w:val="24"/>
        </w:rPr>
        <w:t xml:space="preserve"> n. 20 del 8 luglio 2003, il Consiglio Regionale ha dichiarato la Sardegna Territorio Denuclearizzato e precluso al transito ed alla presenza, anche transitoria, di materiali nucleari non prodotti nel territorio regionale, la quale legge se pur dichiarata illegittima con sentenza della Corte Costituzionale n. 62 del 29 gennaio 2005, è comunque una decisa espressione di volontà dei sardi ed è un atto ufficiale del Parlamento Sardo;</w:t>
      </w:r>
    </w:p>
    <w:p w:rsidR="00AB5CD0" w:rsidRDefault="00067FD7">
      <w:pPr>
        <w:widowControl w:val="0"/>
        <w:numPr>
          <w:ilvl w:val="0"/>
          <w:numId w:val="1"/>
        </w:numPr>
        <w:pBdr>
          <w:top w:val="nil"/>
          <w:left w:val="nil"/>
          <w:bottom w:val="nil"/>
          <w:right w:val="nil"/>
          <w:between w:val="nil"/>
        </w:pBdr>
        <w:tabs>
          <w:tab w:val="left" w:pos="0"/>
        </w:tabs>
        <w:spacing w:after="120" w:line="240" w:lineRule="auto"/>
        <w:ind w:left="680" w:hanging="340"/>
        <w:jc w:val="both"/>
      </w:pPr>
      <w:r>
        <w:rPr>
          <w:rFonts w:ascii="Times New Roman" w:eastAsia="Times New Roman" w:hAnsi="Times New Roman" w:cs="Times New Roman"/>
          <w:color w:val="000000"/>
          <w:sz w:val="24"/>
          <w:szCs w:val="24"/>
        </w:rPr>
        <w:t>il 15-16 maggio 2011, il Popolo Sardo ha sovranamente detto no alle scorie attraverso il referendum di iniziativa popolare “Sei contrario all’installazione in Sardegna di centrali nucleari e di siti per lo stoccaggio di scorie radioattive da esse residuate o preesistenti?”, decretando, con il voto favorevole della quasi totalità dei votanti (il 97%), l'assoluta indisponibilità del territorio sardo all'installazione di centrali nucleari e allo stoccaggio di scorie radioattive;</w:t>
      </w:r>
    </w:p>
    <w:p w:rsidR="00AB5CD0" w:rsidRPr="006A324F" w:rsidRDefault="00067FD7">
      <w:pPr>
        <w:widowControl w:val="0"/>
        <w:numPr>
          <w:ilvl w:val="0"/>
          <w:numId w:val="1"/>
        </w:numPr>
        <w:pBdr>
          <w:top w:val="nil"/>
          <w:left w:val="nil"/>
          <w:bottom w:val="nil"/>
          <w:right w:val="nil"/>
          <w:between w:val="nil"/>
        </w:pBdr>
        <w:tabs>
          <w:tab w:val="left" w:pos="0"/>
        </w:tabs>
        <w:spacing w:after="120" w:line="240" w:lineRule="auto"/>
        <w:ind w:left="680" w:hanging="340"/>
        <w:jc w:val="both"/>
        <w:rPr>
          <w:color w:val="000000"/>
          <w:sz w:val="24"/>
          <w:szCs w:val="24"/>
        </w:rPr>
      </w:pPr>
      <w:r w:rsidRPr="006A324F">
        <w:rPr>
          <w:rFonts w:ascii="Times New Roman" w:eastAsia="Times New Roman" w:hAnsi="Times New Roman" w:cs="Times New Roman"/>
          <w:color w:val="000000"/>
          <w:sz w:val="24"/>
          <w:szCs w:val="24"/>
        </w:rPr>
        <w:t>il Consiglio Regionale ha approvato diversi Ordini del Giorno, tra i quali quello approvato in data 28 maggio 201</w:t>
      </w:r>
      <w:r w:rsidR="006A324F" w:rsidRPr="006A324F">
        <w:rPr>
          <w:rFonts w:ascii="Times New Roman" w:eastAsia="Times New Roman" w:hAnsi="Times New Roman" w:cs="Times New Roman"/>
          <w:color w:val="000000"/>
          <w:sz w:val="24"/>
          <w:szCs w:val="24"/>
        </w:rPr>
        <w:t>5</w:t>
      </w:r>
      <w:r w:rsidRPr="006A324F">
        <w:rPr>
          <w:rFonts w:ascii="Times New Roman" w:eastAsia="Times New Roman" w:hAnsi="Times New Roman" w:cs="Times New Roman"/>
          <w:color w:val="000000"/>
          <w:sz w:val="24"/>
          <w:szCs w:val="24"/>
        </w:rPr>
        <w:t xml:space="preserve">, che vincola la Giunta a respingere ogni possibilità che la Sardegna venga inserita tra le aree idonee ad ospitare siti per i rifiuti radioattivi e quello del 7 gennaio 2021 con il quale si respinge ogni ipotesi di localizzazione del deposito nazionale delle scorie nucleari in Sardegna e impegna il Presidente della Regione e della Giunta Regionale ad intraprendere ogni possibile iniziativa in tutte le sedi istituzionali deputate per esprimere e ribadire con la necessaria forza e determinazione la ferma volontà del popolo sardo. </w:t>
      </w:r>
    </w:p>
    <w:p w:rsidR="00AB5CD0" w:rsidRDefault="00067FD7">
      <w:pPr>
        <w:widowControl w:val="0"/>
        <w:numPr>
          <w:ilvl w:val="0"/>
          <w:numId w:val="1"/>
        </w:numPr>
        <w:pBdr>
          <w:top w:val="nil"/>
          <w:left w:val="nil"/>
          <w:bottom w:val="nil"/>
          <w:right w:val="nil"/>
          <w:between w:val="nil"/>
        </w:pBdr>
        <w:tabs>
          <w:tab w:val="left" w:pos="0"/>
        </w:tabs>
        <w:spacing w:after="120" w:line="240" w:lineRule="auto"/>
        <w:ind w:left="680" w:hanging="340"/>
        <w:jc w:val="both"/>
      </w:pPr>
      <w:r>
        <w:rPr>
          <w:rFonts w:ascii="Times New Roman" w:eastAsia="Times New Roman" w:hAnsi="Times New Roman" w:cs="Times New Roman"/>
          <w:color w:val="000000"/>
          <w:sz w:val="24"/>
          <w:szCs w:val="24"/>
        </w:rPr>
        <w:t xml:space="preserve">l'Assemblea dei Sindaci della Sardegna, convocata da Anci Sardegna in data 19.01.2015 ad </w:t>
      </w:r>
      <w:proofErr w:type="spellStart"/>
      <w:r>
        <w:rPr>
          <w:rFonts w:ascii="Times New Roman" w:eastAsia="Times New Roman" w:hAnsi="Times New Roman" w:cs="Times New Roman"/>
          <w:color w:val="000000"/>
          <w:sz w:val="24"/>
          <w:szCs w:val="24"/>
        </w:rPr>
        <w:t>Abbasanta</w:t>
      </w:r>
      <w:proofErr w:type="spellEnd"/>
      <w:r>
        <w:rPr>
          <w:rFonts w:ascii="Times New Roman" w:eastAsia="Times New Roman" w:hAnsi="Times New Roman" w:cs="Times New Roman"/>
          <w:color w:val="000000"/>
          <w:sz w:val="24"/>
          <w:szCs w:val="24"/>
        </w:rPr>
        <w:t>, ha deliberato all'unanimità un Ordine del Giorno che respinge qualunque possibilità di stoccaggio in Sardegna delle scorie radioattive;</w:t>
      </w:r>
    </w:p>
    <w:p w:rsidR="00AB5CD0" w:rsidRDefault="00067FD7">
      <w:pPr>
        <w:widowControl w:val="0"/>
        <w:numPr>
          <w:ilvl w:val="0"/>
          <w:numId w:val="1"/>
        </w:numPr>
        <w:pBdr>
          <w:top w:val="nil"/>
          <w:left w:val="nil"/>
          <w:bottom w:val="nil"/>
          <w:right w:val="nil"/>
          <w:between w:val="nil"/>
        </w:pBdr>
        <w:tabs>
          <w:tab w:val="left" w:pos="0"/>
        </w:tabs>
        <w:spacing w:after="120" w:line="240" w:lineRule="auto"/>
        <w:ind w:left="680" w:hanging="340"/>
        <w:jc w:val="both"/>
      </w:pPr>
      <w:r>
        <w:rPr>
          <w:rFonts w:ascii="Times New Roman" w:eastAsia="Times New Roman" w:hAnsi="Times New Roman" w:cs="Times New Roman"/>
          <w:color w:val="000000"/>
          <w:sz w:val="24"/>
          <w:szCs w:val="24"/>
        </w:rPr>
        <w:t>con precedente delibera di Consiglio Comunale n. ___ del _________ era stato dichiarato il denuclearizzato il territorio Comunale di _____________________;</w:t>
      </w:r>
    </w:p>
    <w:p w:rsidR="00AB5CD0" w:rsidRDefault="00067FD7">
      <w:pPr>
        <w:widowControl w:val="0"/>
        <w:numPr>
          <w:ilvl w:val="0"/>
          <w:numId w:val="1"/>
        </w:numPr>
        <w:pBdr>
          <w:top w:val="nil"/>
          <w:left w:val="nil"/>
          <w:bottom w:val="nil"/>
          <w:right w:val="nil"/>
          <w:between w:val="nil"/>
        </w:pBdr>
        <w:tabs>
          <w:tab w:val="left" w:pos="0"/>
        </w:tabs>
        <w:spacing w:after="120" w:line="240" w:lineRule="auto"/>
        <w:ind w:left="680" w:hanging="340"/>
        <w:jc w:val="both"/>
      </w:pPr>
      <w:r>
        <w:rPr>
          <w:rFonts w:ascii="Times New Roman" w:eastAsia="Times New Roman" w:hAnsi="Times New Roman" w:cs="Times New Roman"/>
          <w:color w:val="000000"/>
          <w:sz w:val="24"/>
          <w:szCs w:val="24"/>
        </w:rPr>
        <w:t>il materiale radioattivo prodotto in Sardegna deriva dai rifiuti speciali in campo sanitario e in altri settori produttivi, che seguono i previsti cicli di trattamento e stoccaggio e che nessuna scoria o materiale radioattivo derivante da centrali nucleari o altre attività risulta prodotto, né stoccato, in Sardegna;</w:t>
      </w:r>
    </w:p>
    <w:p w:rsidR="00AB5CD0" w:rsidRDefault="00067FD7">
      <w:pPr>
        <w:widowControl w:val="0"/>
        <w:numPr>
          <w:ilvl w:val="0"/>
          <w:numId w:val="1"/>
        </w:numPr>
        <w:pBdr>
          <w:top w:val="nil"/>
          <w:left w:val="nil"/>
          <w:bottom w:val="nil"/>
          <w:right w:val="nil"/>
          <w:between w:val="nil"/>
        </w:pBdr>
        <w:tabs>
          <w:tab w:val="left" w:pos="0"/>
        </w:tabs>
        <w:spacing w:after="120" w:line="240" w:lineRule="auto"/>
        <w:ind w:left="680" w:hanging="340"/>
        <w:jc w:val="both"/>
      </w:pPr>
      <w:r>
        <w:rPr>
          <w:rFonts w:ascii="Times New Roman" w:eastAsia="Times New Roman" w:hAnsi="Times New Roman" w:cs="Times New Roman"/>
          <w:color w:val="000000"/>
          <w:sz w:val="24"/>
          <w:szCs w:val="24"/>
        </w:rPr>
        <w:t>il territorio regionale sardo, rispetto alle altre regioni italiane, è già oltremodo gravato da altre forme di servitù statale, in primo luogo quella delle basi militari;</w:t>
      </w:r>
    </w:p>
    <w:p w:rsidR="00AB5CD0" w:rsidRPr="006A324F" w:rsidRDefault="00067FD7">
      <w:pPr>
        <w:widowControl w:val="0"/>
        <w:numPr>
          <w:ilvl w:val="0"/>
          <w:numId w:val="1"/>
        </w:numPr>
        <w:pBdr>
          <w:top w:val="nil"/>
          <w:left w:val="nil"/>
          <w:bottom w:val="nil"/>
          <w:right w:val="nil"/>
          <w:between w:val="nil"/>
        </w:pBdr>
        <w:tabs>
          <w:tab w:val="left" w:pos="0"/>
        </w:tabs>
        <w:spacing w:after="120" w:line="240" w:lineRule="auto"/>
        <w:ind w:left="680" w:hanging="340"/>
        <w:jc w:val="both"/>
      </w:pPr>
      <w:r>
        <w:rPr>
          <w:rFonts w:ascii="Times New Roman" w:eastAsia="Times New Roman" w:hAnsi="Times New Roman" w:cs="Times New Roman"/>
          <w:color w:val="000000"/>
          <w:sz w:val="24"/>
          <w:szCs w:val="24"/>
        </w:rPr>
        <w:t xml:space="preserve">il tessuto socio economico regionale è decisamente orientato verso politiche di sviluppo incentrate sulla valorizzazione del proprio ambiente, sia urbano che rurale, in un’ottica di sviluppo sostenibile dei settori strategici del turismo e dell’agricoltura, che non si concilia con la possibilità di realizzare siti di stoccaggio di materiale radioattivo di alcun genere, </w:t>
      </w:r>
      <w:r w:rsidRPr="006A324F">
        <w:rPr>
          <w:rFonts w:ascii="Times New Roman" w:eastAsia="Times New Roman" w:hAnsi="Times New Roman" w:cs="Times New Roman"/>
          <w:color w:val="000000"/>
          <w:sz w:val="24"/>
          <w:szCs w:val="24"/>
        </w:rPr>
        <w:t xml:space="preserve">specie se non prodotto nella stessa regione; </w:t>
      </w:r>
    </w:p>
    <w:p w:rsidR="00067FD7" w:rsidRPr="006A324F" w:rsidRDefault="00067FD7">
      <w:pPr>
        <w:widowControl w:val="0"/>
        <w:numPr>
          <w:ilvl w:val="0"/>
          <w:numId w:val="1"/>
        </w:numPr>
        <w:pBdr>
          <w:top w:val="nil"/>
          <w:left w:val="nil"/>
          <w:bottom w:val="nil"/>
          <w:right w:val="nil"/>
          <w:between w:val="nil"/>
        </w:pBdr>
        <w:tabs>
          <w:tab w:val="left" w:pos="0"/>
        </w:tabs>
        <w:spacing w:after="120" w:line="240" w:lineRule="auto"/>
        <w:ind w:left="680" w:hanging="340"/>
        <w:jc w:val="both"/>
      </w:pPr>
      <w:r w:rsidRPr="006A324F">
        <w:rPr>
          <w:rFonts w:ascii="Times New Roman" w:eastAsia="Times New Roman" w:hAnsi="Times New Roman" w:cs="Times New Roman"/>
          <w:color w:val="000000"/>
          <w:sz w:val="24"/>
          <w:szCs w:val="24"/>
        </w:rPr>
        <w:t xml:space="preserve">rilevato che la Sardegna è riconosciuta area IGP per l’Agnello Sardo e che nei diversi territori esistono altre aree riferibili a produzioni specifiche; anche fra i territori comunali individuati quali possibili sedi di sito. </w:t>
      </w:r>
    </w:p>
    <w:p w:rsidR="00AB5CD0" w:rsidRDefault="00AB5CD0">
      <w:pPr>
        <w:pBdr>
          <w:top w:val="nil"/>
          <w:left w:val="nil"/>
          <w:bottom w:val="nil"/>
          <w:right w:val="nil"/>
          <w:between w:val="nil"/>
        </w:pBdr>
        <w:spacing w:after="0" w:line="240" w:lineRule="auto"/>
        <w:ind w:hanging="720"/>
        <w:jc w:val="both"/>
        <w:rPr>
          <w:rFonts w:ascii="Times New Roman" w:eastAsia="Times New Roman" w:hAnsi="Times New Roman" w:cs="Times New Roman"/>
          <w:color w:val="000000"/>
        </w:rPr>
      </w:pPr>
    </w:p>
    <w:p w:rsidR="00AB5CD0" w:rsidRDefault="00067F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Dato altresì atto che </w:t>
      </w:r>
      <w:r>
        <w:rPr>
          <w:rFonts w:ascii="Times New Roman" w:eastAsia="Times New Roman" w:hAnsi="Times New Roman" w:cs="Times New Roman"/>
          <w:color w:val="000000"/>
          <w:sz w:val="24"/>
          <w:szCs w:val="24"/>
        </w:rPr>
        <w:t xml:space="preserve">in data 06.09.2017 ANCI SARDEGNA ha presentato le “Osservazioni relative alla procedura di Valutazione Ambientale Strategica (VAS)”, contrarie alla realizzazione in Sardegna del Deposito Nazionale. Le ragioni di tale ferma contrarietà sono di ordine democratico, ovvero: </w:t>
      </w:r>
    </w:p>
    <w:p w:rsidR="00AB5CD0" w:rsidRDefault="00067FD7">
      <w:pPr>
        <w:widowControl w:val="0"/>
        <w:numPr>
          <w:ilvl w:val="0"/>
          <w:numId w:val="4"/>
        </w:numPr>
        <w:pBdr>
          <w:top w:val="nil"/>
          <w:left w:val="nil"/>
          <w:bottom w:val="nil"/>
          <w:right w:val="nil"/>
          <w:between w:val="nil"/>
        </w:pBdr>
        <w:spacing w:before="80" w:after="0" w:line="240" w:lineRule="auto"/>
        <w:ind w:left="680" w:hanging="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pronunciamento del popolo sardo rispetto a un referendum consultivo; </w:t>
      </w:r>
    </w:p>
    <w:p w:rsidR="00AB5CD0" w:rsidRDefault="00067FD7">
      <w:pPr>
        <w:widowControl w:val="0"/>
        <w:numPr>
          <w:ilvl w:val="0"/>
          <w:numId w:val="4"/>
        </w:numPr>
        <w:pBdr>
          <w:top w:val="nil"/>
          <w:left w:val="nil"/>
          <w:bottom w:val="nil"/>
          <w:right w:val="nil"/>
          <w:between w:val="nil"/>
        </w:pBdr>
        <w:spacing w:before="80" w:after="0" w:line="240" w:lineRule="auto"/>
        <w:ind w:left="680" w:hanging="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relativo alle condizioni di svantaggio dettate dall'insularità: aggravamento dei costi, maggiori problematiche legate al trasporto via mare, potenziali rischi per l'economia mediterranea in caso di incidente o attacco terroristico durante il trasporto; </w:t>
      </w:r>
    </w:p>
    <w:p w:rsidR="00AB5CD0" w:rsidRDefault="00067FD7">
      <w:pPr>
        <w:widowControl w:val="0"/>
        <w:numPr>
          <w:ilvl w:val="0"/>
          <w:numId w:val="4"/>
        </w:numPr>
        <w:pBdr>
          <w:top w:val="nil"/>
          <w:left w:val="nil"/>
          <w:bottom w:val="nil"/>
          <w:right w:val="nil"/>
          <w:between w:val="nil"/>
        </w:pBdr>
        <w:spacing w:before="80" w:after="0" w:line="240" w:lineRule="auto"/>
        <w:ind w:left="680" w:hanging="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relativo allo “stato di salute” dell'ambiente: seconda regione italiana come estensione di aree inquinate o potenzialmente inquinate dopo il Piemonte, incidenza sul territorio sardo di 3 SIN che occupano porzioni estese di territorio con indicatori epidemiologi preoccupati rispetto all'incidenza di determinate malattie; </w:t>
      </w:r>
    </w:p>
    <w:p w:rsidR="00AB5CD0" w:rsidRDefault="00067FD7">
      <w:pPr>
        <w:widowControl w:val="0"/>
        <w:numPr>
          <w:ilvl w:val="0"/>
          <w:numId w:val="4"/>
        </w:numPr>
        <w:pBdr>
          <w:top w:val="nil"/>
          <w:left w:val="nil"/>
          <w:bottom w:val="nil"/>
          <w:right w:val="nil"/>
          <w:between w:val="nil"/>
        </w:pBdr>
        <w:spacing w:before="80" w:after="0" w:line="240" w:lineRule="auto"/>
        <w:ind w:left="680" w:hanging="3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relativo al gravame delle servitù militari: il 65% di servitù militari dello Stato italiano sono in Sardegna, 35.000 ettari di territorio occupato oltre alle inibizioni che toccano anche l'ambiente marino, i 3 poligoni più grandi d'Europa sono in Sardegna.</w:t>
      </w:r>
    </w:p>
    <w:p w:rsidR="00AB5CD0" w:rsidRDefault="00AB5CD0">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rsidR="00AB5CD0" w:rsidRDefault="00067FD7">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Considerato</w:t>
      </w:r>
      <w:r>
        <w:rPr>
          <w:rFonts w:ascii="Times New Roman" w:eastAsia="Times New Roman" w:hAnsi="Times New Roman" w:cs="Times New Roman"/>
          <w:color w:val="000000"/>
          <w:sz w:val="24"/>
          <w:szCs w:val="24"/>
        </w:rPr>
        <w:t xml:space="preserve"> che appare di una </w:t>
      </w:r>
      <w:proofErr w:type="spellStart"/>
      <w:r>
        <w:rPr>
          <w:rFonts w:ascii="Times New Roman" w:eastAsia="Times New Roman" w:hAnsi="Times New Roman" w:cs="Times New Roman"/>
          <w:color w:val="000000"/>
          <w:sz w:val="24"/>
          <w:szCs w:val="24"/>
        </w:rPr>
        <w:t>lividità</w:t>
      </w:r>
      <w:proofErr w:type="spellEnd"/>
      <w:r>
        <w:rPr>
          <w:rFonts w:ascii="Times New Roman" w:eastAsia="Times New Roman" w:hAnsi="Times New Roman" w:cs="Times New Roman"/>
          <w:color w:val="000000"/>
          <w:sz w:val="24"/>
          <w:szCs w:val="24"/>
        </w:rPr>
        <w:t xml:space="preserve"> sconcertante la scelta del Governo di presentare la mappa dei siti potenzialmente idonei nel mezzo della più grave crisi dal dopoguerra ad oggi e di aver individuato, in Sardegna, alcune fra le aree più fragili dal punto di vista economico, sociale, ambientale e demografico alcune delle quali inserite dentro la SNAI (Strategia Nazionale delle Aree Interne). </w:t>
      </w:r>
    </w:p>
    <w:p w:rsidR="00AB5CD0" w:rsidRDefault="00067FD7">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Considerato altresì che:</w:t>
      </w:r>
    </w:p>
    <w:p w:rsidR="00AB5CD0" w:rsidRDefault="00067FD7">
      <w:pPr>
        <w:widowControl w:val="0"/>
        <w:numPr>
          <w:ilvl w:val="0"/>
          <w:numId w:val="1"/>
        </w:numPr>
        <w:pBdr>
          <w:top w:val="nil"/>
          <w:left w:val="nil"/>
          <w:bottom w:val="nil"/>
          <w:right w:val="nil"/>
          <w:between w:val="nil"/>
        </w:pBdr>
        <w:tabs>
          <w:tab w:val="left" w:pos="0"/>
        </w:tabs>
        <w:spacing w:after="120" w:line="240" w:lineRule="auto"/>
        <w:ind w:left="680" w:hanging="340"/>
        <w:jc w:val="both"/>
      </w:pPr>
      <w:r>
        <w:rPr>
          <w:rFonts w:ascii="Times New Roman" w:eastAsia="Times New Roman" w:hAnsi="Times New Roman" w:cs="Times New Roman"/>
          <w:color w:val="000000"/>
          <w:sz w:val="24"/>
          <w:szCs w:val="24"/>
        </w:rPr>
        <w:t>il dibattito su questo tema è molto animato e deve tener conto di fattori controversi, in termini di costi-benefici, sia dal punto di vista ambientale che da quello economico;</w:t>
      </w:r>
    </w:p>
    <w:p w:rsidR="00AB5CD0" w:rsidRDefault="00067FD7">
      <w:pPr>
        <w:widowControl w:val="0"/>
        <w:numPr>
          <w:ilvl w:val="0"/>
          <w:numId w:val="1"/>
        </w:numPr>
        <w:pBdr>
          <w:top w:val="nil"/>
          <w:left w:val="nil"/>
          <w:bottom w:val="nil"/>
          <w:right w:val="nil"/>
          <w:between w:val="nil"/>
        </w:pBdr>
        <w:tabs>
          <w:tab w:val="left" w:pos="0"/>
        </w:tabs>
        <w:spacing w:after="120" w:line="240" w:lineRule="auto"/>
        <w:ind w:left="680" w:hanging="340"/>
        <w:jc w:val="both"/>
      </w:pPr>
      <w:r>
        <w:rPr>
          <w:rFonts w:ascii="Times New Roman" w:eastAsia="Times New Roman" w:hAnsi="Times New Roman" w:cs="Times New Roman"/>
          <w:color w:val="000000"/>
          <w:sz w:val="24"/>
          <w:szCs w:val="24"/>
        </w:rPr>
        <w:t xml:space="preserve">l'Amministrazione intende confermare il proprio dissenso rispetto a qualunque ipotesi di stoccaggio di scorie o altro materiale radioattivo sul proprio territorio; </w:t>
      </w:r>
    </w:p>
    <w:p w:rsidR="00AB5CD0" w:rsidRDefault="00067FD7">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Ritenuto pertanto:</w:t>
      </w:r>
    </w:p>
    <w:p w:rsidR="00AB5CD0" w:rsidRDefault="00067FD7">
      <w:pPr>
        <w:widowControl w:val="0"/>
        <w:numPr>
          <w:ilvl w:val="0"/>
          <w:numId w:val="1"/>
        </w:numPr>
        <w:pBdr>
          <w:top w:val="nil"/>
          <w:left w:val="nil"/>
          <w:bottom w:val="nil"/>
          <w:right w:val="nil"/>
          <w:between w:val="nil"/>
        </w:pBdr>
        <w:tabs>
          <w:tab w:val="left" w:pos="0"/>
        </w:tabs>
        <w:spacing w:after="120" w:line="240" w:lineRule="auto"/>
        <w:ind w:left="680" w:hanging="340"/>
        <w:jc w:val="both"/>
      </w:pPr>
      <w:r>
        <w:rPr>
          <w:rFonts w:ascii="Times New Roman" w:eastAsia="Times New Roman" w:hAnsi="Times New Roman" w:cs="Times New Roman"/>
          <w:color w:val="000000"/>
          <w:sz w:val="24"/>
          <w:szCs w:val="24"/>
        </w:rPr>
        <w:t>di dover tutelare e riaffermare quanto già chiaramente espresso dal Consiglio Regionale, massimo organo istituzionale della Sardegna nonché dal voto referendario dei sardi;</w:t>
      </w:r>
    </w:p>
    <w:p w:rsidR="00AB5CD0" w:rsidRDefault="00067FD7">
      <w:pPr>
        <w:widowControl w:val="0"/>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Visti: </w:t>
      </w:r>
    </w:p>
    <w:p w:rsidR="00AB5CD0" w:rsidRDefault="00067FD7">
      <w:pPr>
        <w:widowControl w:val="0"/>
        <w:numPr>
          <w:ilvl w:val="0"/>
          <w:numId w:val="1"/>
        </w:numPr>
        <w:pBdr>
          <w:top w:val="nil"/>
          <w:left w:val="nil"/>
          <w:bottom w:val="nil"/>
          <w:right w:val="nil"/>
          <w:between w:val="nil"/>
        </w:pBdr>
        <w:tabs>
          <w:tab w:val="left" w:pos="0"/>
        </w:tabs>
        <w:spacing w:after="120" w:line="240" w:lineRule="auto"/>
        <w:ind w:left="680" w:hanging="340"/>
        <w:jc w:val="both"/>
      </w:pPr>
      <w:r>
        <w:rPr>
          <w:rFonts w:ascii="Times New Roman" w:eastAsia="Times New Roman" w:hAnsi="Times New Roman" w:cs="Times New Roman"/>
          <w:color w:val="000000"/>
          <w:sz w:val="24"/>
          <w:szCs w:val="24"/>
        </w:rPr>
        <w:t xml:space="preserve">Il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267 del 18 agosto 2000 recante il “Testo Unico sull’Ordinamento degli Enti Locali”; </w:t>
      </w:r>
    </w:p>
    <w:p w:rsidR="00AB5CD0" w:rsidRDefault="00067FD7">
      <w:pPr>
        <w:widowControl w:val="0"/>
        <w:numPr>
          <w:ilvl w:val="0"/>
          <w:numId w:val="1"/>
        </w:numPr>
        <w:pBdr>
          <w:top w:val="nil"/>
          <w:left w:val="nil"/>
          <w:bottom w:val="nil"/>
          <w:right w:val="nil"/>
          <w:between w:val="nil"/>
        </w:pBdr>
        <w:tabs>
          <w:tab w:val="left" w:pos="0"/>
        </w:tabs>
        <w:spacing w:after="120" w:line="240" w:lineRule="auto"/>
        <w:ind w:left="680" w:hanging="340"/>
        <w:jc w:val="both"/>
      </w:pPr>
      <w:r>
        <w:rPr>
          <w:rFonts w:ascii="Times New Roman" w:eastAsia="Times New Roman" w:hAnsi="Times New Roman" w:cs="Times New Roman"/>
          <w:color w:val="000000"/>
          <w:sz w:val="24"/>
          <w:szCs w:val="24"/>
        </w:rPr>
        <w:t>il vigente Statuto Comunale;</w:t>
      </w:r>
    </w:p>
    <w:p w:rsidR="00AB5CD0" w:rsidRDefault="00067FD7">
      <w:pPr>
        <w:widowControl w:val="0"/>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Richiamati:</w:t>
      </w:r>
    </w:p>
    <w:p w:rsidR="00AB5CD0" w:rsidRDefault="00067FD7">
      <w:pPr>
        <w:widowControl w:val="0"/>
        <w:numPr>
          <w:ilvl w:val="0"/>
          <w:numId w:val="1"/>
        </w:numPr>
        <w:pBdr>
          <w:top w:val="nil"/>
          <w:left w:val="nil"/>
          <w:bottom w:val="nil"/>
          <w:right w:val="nil"/>
          <w:between w:val="nil"/>
        </w:pBdr>
        <w:tabs>
          <w:tab w:val="left" w:pos="0"/>
        </w:tabs>
        <w:spacing w:after="120" w:line="240" w:lineRule="auto"/>
        <w:ind w:left="680" w:hanging="340"/>
        <w:jc w:val="both"/>
      </w:pPr>
      <w:r>
        <w:rPr>
          <w:rFonts w:ascii="Times New Roman" w:eastAsia="Times New Roman" w:hAnsi="Times New Roman" w:cs="Times New Roman"/>
          <w:color w:val="000000"/>
          <w:sz w:val="24"/>
          <w:szCs w:val="24"/>
        </w:rPr>
        <w:t>l'art. 1 della Costituzione che sancisce il principio della sovranità popolare;</w:t>
      </w:r>
    </w:p>
    <w:p w:rsidR="00AB5CD0" w:rsidRDefault="00067FD7">
      <w:pPr>
        <w:widowControl w:val="0"/>
        <w:numPr>
          <w:ilvl w:val="0"/>
          <w:numId w:val="1"/>
        </w:numPr>
        <w:pBdr>
          <w:top w:val="nil"/>
          <w:left w:val="nil"/>
          <w:bottom w:val="nil"/>
          <w:right w:val="nil"/>
          <w:between w:val="nil"/>
        </w:pBdr>
        <w:tabs>
          <w:tab w:val="left" w:pos="0"/>
        </w:tabs>
        <w:spacing w:after="120" w:line="240" w:lineRule="auto"/>
        <w:ind w:left="680" w:hanging="340"/>
        <w:jc w:val="both"/>
      </w:pPr>
      <w:r>
        <w:rPr>
          <w:rFonts w:ascii="Times New Roman" w:eastAsia="Times New Roman" w:hAnsi="Times New Roman" w:cs="Times New Roman"/>
          <w:color w:val="000000"/>
          <w:sz w:val="24"/>
          <w:szCs w:val="24"/>
        </w:rPr>
        <w:t xml:space="preserve">l'art. 13, comma 1,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267/2000, il quale stabilisce "spettano al Comune tutte le funzioni amministrative che riguardano la popolazione ed il territorio comunale, precisamente nei settori organici dei servizi alla persona e alla comunità, dell'assetto e/o utilizzazione del territorio e dello sviluppo economico, salvo quanto non sia espressamente attribuito ad altri soggetti, dalla legge statale o regionale, secondo le rispettive competenze"; </w:t>
      </w:r>
    </w:p>
    <w:p w:rsidR="00AB5CD0" w:rsidRDefault="00067FD7">
      <w:pPr>
        <w:widowControl w:val="0"/>
        <w:pBdr>
          <w:top w:val="nil"/>
          <w:left w:val="nil"/>
          <w:bottom w:val="nil"/>
          <w:right w:val="nil"/>
          <w:between w:val="nil"/>
        </w:pBdr>
        <w:spacing w:after="12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Acquisiti </w:t>
      </w:r>
      <w:r>
        <w:rPr>
          <w:rFonts w:ascii="Times New Roman" w:eastAsia="Times New Roman" w:hAnsi="Times New Roman" w:cs="Times New Roman"/>
          <w:color w:val="000000"/>
          <w:sz w:val="24"/>
          <w:szCs w:val="24"/>
        </w:rPr>
        <w:t xml:space="preserve">i pareri favorevoli, di regolarità tecnica del Responsabile del Servizio Amministrativo e contabile del Responsabile del Servizio Finanziario, espressi ai sensi dell'art. 49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267/2000 e successive modificazioni, che si riportano in calce alla presente per farne parte integrante e sostanziale; </w:t>
      </w:r>
    </w:p>
    <w:p w:rsidR="00AB5CD0" w:rsidRDefault="00067FD7">
      <w:pPr>
        <w:widowControl w:val="0"/>
        <w:pBdr>
          <w:top w:val="nil"/>
          <w:left w:val="nil"/>
          <w:bottom w:val="nil"/>
          <w:right w:val="nil"/>
          <w:between w:val="nil"/>
        </w:pBdr>
        <w:tabs>
          <w:tab w:val="left" w:pos="281"/>
        </w:tabs>
        <w:spacing w:after="12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Con voti favorevoli unanimi espressi nei modi di legge </w:t>
      </w:r>
    </w:p>
    <w:p w:rsidR="00AB5CD0" w:rsidRDefault="00067FD7">
      <w:pPr>
        <w:widowControl w:val="0"/>
        <w:pBdr>
          <w:top w:val="nil"/>
          <w:left w:val="nil"/>
          <w:bottom w:val="nil"/>
          <w:right w:val="nil"/>
          <w:between w:val="nil"/>
        </w:pBdr>
        <w:spacing w:before="120" w:after="120" w:line="240" w:lineRule="auto"/>
        <w:ind w:left="-70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DELIBERA</w:t>
      </w:r>
    </w:p>
    <w:p w:rsidR="00AB5CD0" w:rsidRDefault="00067FD7">
      <w:pPr>
        <w:widowControl w:val="0"/>
        <w:numPr>
          <w:ilvl w:val="0"/>
          <w:numId w:val="3"/>
        </w:numPr>
        <w:pBdr>
          <w:top w:val="nil"/>
          <w:left w:val="nil"/>
          <w:bottom w:val="nil"/>
          <w:right w:val="nil"/>
          <w:between w:val="nil"/>
        </w:pBdr>
        <w:spacing w:after="120" w:line="240" w:lineRule="auto"/>
        <w:ind w:left="397" w:hanging="397"/>
      </w:pPr>
      <w:r>
        <w:rPr>
          <w:rFonts w:ascii="Times New Roman" w:eastAsia="Times New Roman" w:hAnsi="Times New Roman" w:cs="Times New Roman"/>
          <w:color w:val="000000"/>
          <w:sz w:val="24"/>
          <w:szCs w:val="24"/>
        </w:rPr>
        <w:t xml:space="preserve">Di approvare la premessa quale parte integrante e sostanziale del presente deliberato. </w:t>
      </w:r>
    </w:p>
    <w:p w:rsidR="00AB5CD0" w:rsidRDefault="00067FD7">
      <w:pPr>
        <w:widowControl w:val="0"/>
        <w:numPr>
          <w:ilvl w:val="0"/>
          <w:numId w:val="3"/>
        </w:numPr>
        <w:pBdr>
          <w:top w:val="nil"/>
          <w:left w:val="nil"/>
          <w:bottom w:val="nil"/>
          <w:right w:val="nil"/>
          <w:between w:val="nil"/>
        </w:pBdr>
        <w:tabs>
          <w:tab w:val="left" w:pos="990"/>
          <w:tab w:val="left" w:pos="1414"/>
        </w:tabs>
        <w:spacing w:after="120" w:line="240" w:lineRule="auto"/>
        <w:ind w:left="397" w:hanging="397"/>
        <w:jc w:val="both"/>
      </w:pPr>
      <w:r>
        <w:rPr>
          <w:rFonts w:ascii="Times New Roman" w:eastAsia="Times New Roman" w:hAnsi="Times New Roman" w:cs="Times New Roman"/>
          <w:color w:val="000000"/>
          <w:sz w:val="24"/>
          <w:szCs w:val="24"/>
        </w:rPr>
        <w:t xml:space="preserve">Di dichiarare denuclearizzato il proprio territorio e di imporvi l’assoluto divieto, allo stoccaggio e al transito di scorie nucleari. </w:t>
      </w:r>
    </w:p>
    <w:p w:rsidR="00AB5CD0" w:rsidRDefault="00067FD7">
      <w:pPr>
        <w:widowControl w:val="0"/>
        <w:numPr>
          <w:ilvl w:val="0"/>
          <w:numId w:val="3"/>
        </w:numPr>
        <w:pBdr>
          <w:top w:val="nil"/>
          <w:left w:val="nil"/>
          <w:bottom w:val="nil"/>
          <w:right w:val="nil"/>
          <w:between w:val="nil"/>
        </w:pBdr>
        <w:tabs>
          <w:tab w:val="left" w:pos="990"/>
          <w:tab w:val="left" w:pos="1414"/>
        </w:tabs>
        <w:spacing w:after="120" w:line="240" w:lineRule="auto"/>
        <w:ind w:left="397" w:hanging="397"/>
        <w:jc w:val="both"/>
      </w:pPr>
      <w:r>
        <w:rPr>
          <w:rFonts w:ascii="Times New Roman" w:eastAsia="Times New Roman" w:hAnsi="Times New Roman" w:cs="Times New Roman"/>
          <w:color w:val="000000"/>
          <w:sz w:val="24"/>
          <w:szCs w:val="24"/>
        </w:rPr>
        <w:t>Di affermare la totale contrarietà all’individuazione di qualsiasi territorio all'interno della Sardegna come sede di Deposito Nazionale per i rifiuti radioattivi e Parco Tecnologico.</w:t>
      </w:r>
    </w:p>
    <w:p w:rsidR="00AB5CD0" w:rsidRDefault="00067FD7">
      <w:pPr>
        <w:widowControl w:val="0"/>
        <w:numPr>
          <w:ilvl w:val="0"/>
          <w:numId w:val="3"/>
        </w:numPr>
        <w:pBdr>
          <w:top w:val="nil"/>
          <w:left w:val="nil"/>
          <w:bottom w:val="nil"/>
          <w:right w:val="nil"/>
          <w:between w:val="nil"/>
        </w:pBdr>
        <w:tabs>
          <w:tab w:val="left" w:pos="990"/>
          <w:tab w:val="left" w:pos="1414"/>
        </w:tabs>
        <w:spacing w:after="0" w:line="240" w:lineRule="auto"/>
        <w:ind w:left="397" w:hanging="397"/>
        <w:jc w:val="both"/>
      </w:pPr>
      <w:r>
        <w:rPr>
          <w:rFonts w:ascii="Times New Roman" w:eastAsia="Times New Roman" w:hAnsi="Times New Roman" w:cs="Times New Roman"/>
          <w:color w:val="000000"/>
          <w:sz w:val="24"/>
          <w:szCs w:val="24"/>
        </w:rPr>
        <w:t xml:space="preserve">Di dare mandato al Sindaco: </w:t>
      </w:r>
    </w:p>
    <w:p w:rsidR="00AB5CD0" w:rsidRDefault="00067FD7">
      <w:pPr>
        <w:widowControl w:val="0"/>
        <w:numPr>
          <w:ilvl w:val="0"/>
          <w:numId w:val="2"/>
        </w:numPr>
        <w:pBdr>
          <w:top w:val="nil"/>
          <w:left w:val="nil"/>
          <w:bottom w:val="nil"/>
          <w:right w:val="nil"/>
          <w:between w:val="nil"/>
        </w:pBdr>
        <w:tabs>
          <w:tab w:val="left" w:pos="990"/>
          <w:tab w:val="left" w:pos="1414"/>
        </w:tabs>
        <w:spacing w:after="120" w:line="240" w:lineRule="auto"/>
        <w:ind w:left="794" w:hanging="397"/>
        <w:jc w:val="both"/>
      </w:pPr>
      <w:r>
        <w:rPr>
          <w:rFonts w:ascii="Times New Roman" w:eastAsia="Times New Roman" w:hAnsi="Times New Roman" w:cs="Times New Roman"/>
          <w:color w:val="000000"/>
          <w:sz w:val="24"/>
          <w:szCs w:val="24"/>
        </w:rPr>
        <w:t>per chiedere al Presidente della Giunta e al Consiglio Regionale una forte presa di posizione contro qualsiasi tentativo di stoccaggio di scorie e l'installazione del Deposito Nazionale;</w:t>
      </w:r>
    </w:p>
    <w:p w:rsidR="00AB5CD0" w:rsidRDefault="00067FD7">
      <w:pPr>
        <w:widowControl w:val="0"/>
        <w:numPr>
          <w:ilvl w:val="0"/>
          <w:numId w:val="2"/>
        </w:numPr>
        <w:pBdr>
          <w:top w:val="nil"/>
          <w:left w:val="nil"/>
          <w:bottom w:val="nil"/>
          <w:right w:val="nil"/>
          <w:between w:val="nil"/>
        </w:pBdr>
        <w:tabs>
          <w:tab w:val="left" w:pos="990"/>
          <w:tab w:val="left" w:pos="1414"/>
        </w:tabs>
        <w:spacing w:after="120" w:line="240" w:lineRule="auto"/>
        <w:ind w:left="794" w:hanging="397"/>
        <w:jc w:val="both"/>
      </w:pPr>
      <w:r>
        <w:rPr>
          <w:rFonts w:ascii="Times New Roman" w:eastAsia="Times New Roman" w:hAnsi="Times New Roman" w:cs="Times New Roman"/>
          <w:color w:val="000000"/>
          <w:sz w:val="24"/>
          <w:szCs w:val="24"/>
        </w:rPr>
        <w:t xml:space="preserve">per tutte le azioni necessarie alla formulazione di osservazioni e proposte tecniche come previsto dall'art 27, comma 3, del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31/2010;</w:t>
      </w:r>
    </w:p>
    <w:p w:rsidR="00AB5CD0" w:rsidRDefault="00067FD7">
      <w:pPr>
        <w:widowControl w:val="0"/>
        <w:numPr>
          <w:ilvl w:val="0"/>
          <w:numId w:val="2"/>
        </w:numPr>
        <w:pBdr>
          <w:top w:val="nil"/>
          <w:left w:val="nil"/>
          <w:bottom w:val="nil"/>
          <w:right w:val="nil"/>
          <w:between w:val="nil"/>
        </w:pBdr>
        <w:tabs>
          <w:tab w:val="left" w:pos="990"/>
          <w:tab w:val="left" w:pos="1414"/>
        </w:tabs>
        <w:spacing w:after="120" w:line="240" w:lineRule="auto"/>
        <w:ind w:left="794" w:hanging="397"/>
        <w:jc w:val="both"/>
      </w:pPr>
      <w:r>
        <w:rPr>
          <w:rFonts w:ascii="Times New Roman" w:eastAsia="Times New Roman" w:hAnsi="Times New Roman" w:cs="Times New Roman"/>
          <w:color w:val="000000"/>
          <w:sz w:val="24"/>
          <w:szCs w:val="24"/>
        </w:rPr>
        <w:t>per tutte le azioni istituzionali ed eventualmente amministrative e giudiziarie, utili a rappresentare questa deliberazione in qualunque sede, nonché per indire una consultazione della popolazione sulla tematica in argomento.</w:t>
      </w:r>
    </w:p>
    <w:p w:rsidR="00AB5CD0" w:rsidRDefault="00067FD7">
      <w:pPr>
        <w:widowControl w:val="0"/>
        <w:numPr>
          <w:ilvl w:val="0"/>
          <w:numId w:val="3"/>
        </w:numPr>
        <w:pBdr>
          <w:top w:val="nil"/>
          <w:left w:val="nil"/>
          <w:bottom w:val="nil"/>
          <w:right w:val="nil"/>
          <w:between w:val="nil"/>
        </w:pBdr>
        <w:tabs>
          <w:tab w:val="left" w:pos="990"/>
          <w:tab w:val="left" w:pos="1414"/>
        </w:tabs>
        <w:spacing w:after="120" w:line="240" w:lineRule="auto"/>
        <w:ind w:left="397" w:hanging="397"/>
        <w:jc w:val="both"/>
      </w:pPr>
      <w:r>
        <w:rPr>
          <w:rFonts w:ascii="Times New Roman" w:eastAsia="Times New Roman" w:hAnsi="Times New Roman" w:cs="Times New Roman"/>
          <w:color w:val="000000"/>
          <w:sz w:val="24"/>
          <w:szCs w:val="24"/>
        </w:rPr>
        <w:t xml:space="preserve">Di dare atto che il presente provvedimento verrà pubblicato all'Albo Pretorio comunale on-line, per rimanervi affisso quindici giorni consecutivi, in esecuzione delle disposizioni di cui al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267/2000 e </w:t>
      </w:r>
      <w:proofErr w:type="spellStart"/>
      <w:r>
        <w:rPr>
          <w:rFonts w:ascii="Times New Roman" w:eastAsia="Times New Roman" w:hAnsi="Times New Roman" w:cs="Times New Roman"/>
          <w:color w:val="000000"/>
          <w:sz w:val="24"/>
          <w:szCs w:val="24"/>
        </w:rPr>
        <w:t>D.Lgs</w:t>
      </w:r>
      <w:proofErr w:type="spellEnd"/>
      <w:r>
        <w:rPr>
          <w:rFonts w:ascii="Times New Roman" w:eastAsia="Times New Roman" w:hAnsi="Times New Roman" w:cs="Times New Roman"/>
          <w:color w:val="000000"/>
          <w:sz w:val="24"/>
          <w:szCs w:val="24"/>
        </w:rPr>
        <w:t xml:space="preserve"> 33/2013.</w:t>
      </w:r>
    </w:p>
    <w:p w:rsidR="00AB5CD0" w:rsidRPr="006A324F" w:rsidRDefault="00067FD7" w:rsidP="006A324F">
      <w:pPr>
        <w:widowControl w:val="0"/>
        <w:numPr>
          <w:ilvl w:val="0"/>
          <w:numId w:val="3"/>
        </w:numPr>
        <w:pBdr>
          <w:top w:val="nil"/>
          <w:left w:val="nil"/>
          <w:bottom w:val="nil"/>
          <w:right w:val="nil"/>
          <w:between w:val="nil"/>
        </w:pBdr>
        <w:tabs>
          <w:tab w:val="left" w:pos="990"/>
          <w:tab w:val="left" w:pos="1414"/>
        </w:tabs>
        <w:spacing w:after="120" w:line="240" w:lineRule="auto"/>
        <w:ind w:left="397" w:hanging="397"/>
        <w:jc w:val="both"/>
        <w:rPr>
          <w:rFonts w:ascii="Times New Roman" w:eastAsia="Times New Roman" w:hAnsi="Times New Roman" w:cs="Times New Roman"/>
          <w:color w:val="000000"/>
          <w:sz w:val="24"/>
          <w:szCs w:val="24"/>
        </w:rPr>
      </w:pPr>
      <w:r w:rsidRPr="006A324F">
        <w:rPr>
          <w:rFonts w:ascii="Times New Roman" w:eastAsia="Times New Roman" w:hAnsi="Times New Roman" w:cs="Times New Roman"/>
          <w:color w:val="000000"/>
          <w:sz w:val="24"/>
          <w:szCs w:val="24"/>
        </w:rPr>
        <w:t xml:space="preserve">Di dichiarare la presente deliberazione, a seguito di separata e palese votazione, immediatamente eseguibile ai sensi e per gli effetti dell’art.134, comma 4, </w:t>
      </w:r>
      <w:proofErr w:type="spellStart"/>
      <w:r w:rsidRPr="006A324F">
        <w:rPr>
          <w:rFonts w:ascii="Times New Roman" w:eastAsia="Times New Roman" w:hAnsi="Times New Roman" w:cs="Times New Roman"/>
          <w:color w:val="000000"/>
          <w:sz w:val="24"/>
          <w:szCs w:val="24"/>
        </w:rPr>
        <w:t>D.Lgs</w:t>
      </w:r>
      <w:proofErr w:type="spellEnd"/>
      <w:r w:rsidRPr="006A324F">
        <w:rPr>
          <w:rFonts w:ascii="Times New Roman" w:eastAsia="Times New Roman" w:hAnsi="Times New Roman" w:cs="Times New Roman"/>
          <w:color w:val="000000"/>
          <w:sz w:val="24"/>
          <w:szCs w:val="24"/>
        </w:rPr>
        <w:t xml:space="preserve"> n. 267/2000. </w:t>
      </w:r>
    </w:p>
    <w:sectPr w:rsidR="00AB5CD0" w:rsidRPr="006A324F" w:rsidSect="00AB5CD0">
      <w:pgSz w:w="11906" w:h="16838"/>
      <w:pgMar w:top="1134" w:right="1134" w:bottom="1134" w:left="1134"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oto Sans Symbols">
    <w:altName w:val="Times New Roman"/>
    <w:charset w:val="00"/>
    <w:family w:val="auto"/>
    <w:pitch w:val="default"/>
    <w:sig w:usb0="00000000" w:usb1="00000000" w:usb2="00000000" w:usb3="00000000" w:csb0="0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Symbol">
    <w:altName w:val="Arial Unicode MS"/>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680DCC"/>
    <w:multiLevelType w:val="multilevel"/>
    <w:tmpl w:val="1564DD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BD31EF"/>
    <w:multiLevelType w:val="multilevel"/>
    <w:tmpl w:val="A7562E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7BF7AC1"/>
    <w:multiLevelType w:val="multilevel"/>
    <w:tmpl w:val="1BEED078"/>
    <w:lvl w:ilvl="0">
      <w:start w:val="1"/>
      <w:numFmt w:val="decimal"/>
      <w:lvlText w:val="%1."/>
      <w:lvlJc w:val="left"/>
      <w:pPr>
        <w:ind w:left="720" w:hanging="360"/>
      </w:pPr>
      <w:rPr>
        <w:rFonts w:ascii="Times New Roman" w:eastAsia="Times New Roman" w:hAnsi="Times New Roman" w:cs="Times New Roman"/>
        <w:b/>
        <w:i w:val="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65AC564E"/>
    <w:multiLevelType w:val="multilevel"/>
    <w:tmpl w:val="C8D04D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AB5CD0"/>
    <w:rsid w:val="00067FD7"/>
    <w:rsid w:val="006A324F"/>
    <w:rsid w:val="00AB5CD0"/>
    <w:rsid w:val="00C12740"/>
    <w:rsid w:val="00E875E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C6448"/>
  </w:style>
  <w:style w:type="paragraph" w:styleId="Titolo1">
    <w:name w:val="heading 1"/>
    <w:basedOn w:val="normal"/>
    <w:next w:val="normal"/>
    <w:rsid w:val="00AB5CD0"/>
    <w:pPr>
      <w:keepNext/>
      <w:keepLines/>
      <w:spacing w:before="480" w:after="120"/>
      <w:outlineLvl w:val="0"/>
    </w:pPr>
    <w:rPr>
      <w:b/>
      <w:sz w:val="48"/>
      <w:szCs w:val="48"/>
    </w:rPr>
  </w:style>
  <w:style w:type="paragraph" w:styleId="Titolo2">
    <w:name w:val="heading 2"/>
    <w:basedOn w:val="normal"/>
    <w:next w:val="normal"/>
    <w:rsid w:val="00AB5CD0"/>
    <w:pPr>
      <w:keepNext/>
      <w:keepLines/>
      <w:spacing w:before="360" w:after="80"/>
      <w:outlineLvl w:val="1"/>
    </w:pPr>
    <w:rPr>
      <w:b/>
      <w:sz w:val="36"/>
      <w:szCs w:val="36"/>
    </w:rPr>
  </w:style>
  <w:style w:type="paragraph" w:styleId="Titolo3">
    <w:name w:val="heading 3"/>
    <w:basedOn w:val="normal"/>
    <w:next w:val="normal"/>
    <w:rsid w:val="00AB5CD0"/>
    <w:pPr>
      <w:keepNext/>
      <w:keepLines/>
      <w:spacing w:before="280" w:after="80"/>
      <w:outlineLvl w:val="2"/>
    </w:pPr>
    <w:rPr>
      <w:b/>
      <w:sz w:val="28"/>
      <w:szCs w:val="28"/>
    </w:rPr>
  </w:style>
  <w:style w:type="paragraph" w:styleId="Titolo4">
    <w:name w:val="heading 4"/>
    <w:basedOn w:val="normal"/>
    <w:next w:val="normal"/>
    <w:rsid w:val="00AB5CD0"/>
    <w:pPr>
      <w:keepNext/>
      <w:keepLines/>
      <w:spacing w:before="240" w:after="40"/>
      <w:outlineLvl w:val="3"/>
    </w:pPr>
    <w:rPr>
      <w:b/>
      <w:sz w:val="24"/>
      <w:szCs w:val="24"/>
    </w:rPr>
  </w:style>
  <w:style w:type="paragraph" w:styleId="Titolo5">
    <w:name w:val="heading 5"/>
    <w:basedOn w:val="normal"/>
    <w:next w:val="normal"/>
    <w:rsid w:val="00AB5CD0"/>
    <w:pPr>
      <w:keepNext/>
      <w:keepLines/>
      <w:spacing w:before="220" w:after="40"/>
      <w:outlineLvl w:val="4"/>
    </w:pPr>
    <w:rPr>
      <w:b/>
    </w:rPr>
  </w:style>
  <w:style w:type="paragraph" w:styleId="Titolo6">
    <w:name w:val="heading 6"/>
    <w:basedOn w:val="normal"/>
    <w:next w:val="normal"/>
    <w:rsid w:val="00AB5CD0"/>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AB5CD0"/>
  </w:style>
  <w:style w:type="table" w:customStyle="1" w:styleId="TableNormal">
    <w:name w:val="Table Normal"/>
    <w:rsid w:val="00AB5CD0"/>
    <w:tblPr>
      <w:tblCellMar>
        <w:top w:w="0" w:type="dxa"/>
        <w:left w:w="0" w:type="dxa"/>
        <w:bottom w:w="0" w:type="dxa"/>
        <w:right w:w="0" w:type="dxa"/>
      </w:tblCellMar>
    </w:tblPr>
  </w:style>
  <w:style w:type="paragraph" w:styleId="Titolo">
    <w:name w:val="Title"/>
    <w:basedOn w:val="normal"/>
    <w:next w:val="normal"/>
    <w:rsid w:val="00AB5CD0"/>
    <w:pPr>
      <w:keepNext/>
      <w:keepLines/>
      <w:spacing w:before="480" w:after="120"/>
    </w:pPr>
    <w:rPr>
      <w:b/>
      <w:sz w:val="72"/>
      <w:szCs w:val="72"/>
    </w:rPr>
  </w:style>
  <w:style w:type="paragraph" w:customStyle="1" w:styleId="Predefinito">
    <w:name w:val="Predefinito"/>
    <w:rsid w:val="00AC6448"/>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bidi="hi-IN"/>
    </w:rPr>
  </w:style>
  <w:style w:type="paragraph" w:customStyle="1" w:styleId="Intestazione1">
    <w:name w:val="Intestazione 1"/>
    <w:basedOn w:val="Intestazione"/>
    <w:next w:val="Corpodeltesto"/>
    <w:uiPriority w:val="99"/>
    <w:rsid w:val="00AC6448"/>
    <w:pPr>
      <w:outlineLvl w:val="0"/>
    </w:pPr>
    <w:rPr>
      <w:rFonts w:ascii="Times New Roman" w:cs="Times New Roman"/>
      <w:b/>
      <w:bCs/>
      <w:sz w:val="48"/>
      <w:szCs w:val="48"/>
    </w:rPr>
  </w:style>
  <w:style w:type="character" w:customStyle="1" w:styleId="Absatz-Standardschriftart">
    <w:name w:val="Absatz-Standardschriftart"/>
    <w:uiPriority w:val="99"/>
    <w:rsid w:val="00AC6448"/>
  </w:style>
  <w:style w:type="character" w:customStyle="1" w:styleId="Punti">
    <w:name w:val="Punti"/>
    <w:uiPriority w:val="99"/>
    <w:rsid w:val="00AC6448"/>
    <w:rPr>
      <w:rFonts w:ascii="OpenSymbol" w:cs="OpenSymbol"/>
    </w:rPr>
  </w:style>
  <w:style w:type="character" w:customStyle="1" w:styleId="Caratteredinumerazione">
    <w:name w:val="Carattere di numerazione"/>
    <w:uiPriority w:val="99"/>
    <w:rsid w:val="00AC6448"/>
  </w:style>
  <w:style w:type="character" w:customStyle="1" w:styleId="CollegamentoInternet">
    <w:name w:val="Collegamento Internet"/>
    <w:uiPriority w:val="99"/>
    <w:rsid w:val="00AC6448"/>
    <w:rPr>
      <w:color w:val="000080"/>
      <w:u w:val="single"/>
    </w:rPr>
  </w:style>
  <w:style w:type="character" w:customStyle="1" w:styleId="ListLabel1">
    <w:name w:val="ListLabel 1"/>
    <w:uiPriority w:val="99"/>
    <w:rsid w:val="00AC6448"/>
    <w:rPr>
      <w:sz w:val="20"/>
      <w:szCs w:val="20"/>
    </w:rPr>
  </w:style>
  <w:style w:type="character" w:customStyle="1" w:styleId="ListLabel2">
    <w:name w:val="ListLabel 2"/>
    <w:uiPriority w:val="99"/>
    <w:rsid w:val="00AC6448"/>
  </w:style>
  <w:style w:type="paragraph" w:styleId="Intestazione">
    <w:name w:val="header"/>
    <w:basedOn w:val="Predefinito"/>
    <w:next w:val="Corpodeltesto"/>
    <w:link w:val="IntestazioneCarattere"/>
    <w:uiPriority w:val="99"/>
    <w:rsid w:val="00AC6448"/>
    <w:pPr>
      <w:keepNext/>
      <w:spacing w:before="240" w:after="120"/>
    </w:pPr>
    <w:rPr>
      <w:rFonts w:ascii="Arial" w:cs="Arial"/>
      <w:sz w:val="28"/>
      <w:szCs w:val="28"/>
      <w:lang w:eastAsia="it-IT" w:bidi="ar-SA"/>
    </w:rPr>
  </w:style>
  <w:style w:type="character" w:customStyle="1" w:styleId="IntestazioneCarattere">
    <w:name w:val="Intestazione Carattere"/>
    <w:basedOn w:val="Carpredefinitoparagrafo"/>
    <w:link w:val="Intestazione"/>
    <w:uiPriority w:val="99"/>
    <w:semiHidden/>
    <w:rsid w:val="00AC6448"/>
  </w:style>
  <w:style w:type="paragraph" w:styleId="Corpodeltesto">
    <w:name w:val="Body Text"/>
    <w:basedOn w:val="Predefinito"/>
    <w:link w:val="CorpodeltestoCarattere"/>
    <w:uiPriority w:val="99"/>
    <w:rsid w:val="00AC6448"/>
    <w:pPr>
      <w:spacing w:after="120"/>
    </w:pPr>
    <w:rPr>
      <w:lang w:eastAsia="it-IT" w:bidi="ar-SA"/>
    </w:rPr>
  </w:style>
  <w:style w:type="character" w:customStyle="1" w:styleId="CorpodeltestoCarattere">
    <w:name w:val="Corpo del testo Carattere"/>
    <w:basedOn w:val="Carpredefinitoparagrafo"/>
    <w:link w:val="Corpodeltesto"/>
    <w:uiPriority w:val="99"/>
    <w:semiHidden/>
    <w:rsid w:val="00AC6448"/>
  </w:style>
  <w:style w:type="paragraph" w:styleId="Elenco">
    <w:name w:val="List"/>
    <w:basedOn w:val="Corpodeltesto"/>
    <w:uiPriority w:val="99"/>
    <w:rsid w:val="00AC6448"/>
  </w:style>
  <w:style w:type="paragraph" w:styleId="Didascalia">
    <w:name w:val="caption"/>
    <w:basedOn w:val="Predefinito"/>
    <w:uiPriority w:val="99"/>
    <w:qFormat/>
    <w:rsid w:val="00AC6448"/>
    <w:pPr>
      <w:suppressLineNumbers/>
      <w:spacing w:before="120" w:after="120"/>
    </w:pPr>
    <w:rPr>
      <w:i/>
      <w:iCs/>
      <w:lang w:eastAsia="it-IT" w:bidi="ar-SA"/>
    </w:rPr>
  </w:style>
  <w:style w:type="paragraph" w:customStyle="1" w:styleId="Indice">
    <w:name w:val="Indice"/>
    <w:basedOn w:val="Predefinito"/>
    <w:uiPriority w:val="99"/>
    <w:rsid w:val="00AC6448"/>
    <w:pPr>
      <w:suppressLineNumbers/>
    </w:pPr>
    <w:rPr>
      <w:lang w:eastAsia="it-IT" w:bidi="ar-SA"/>
    </w:rPr>
  </w:style>
  <w:style w:type="paragraph" w:customStyle="1" w:styleId="Contenutotabella">
    <w:name w:val="Contenuto tabella"/>
    <w:basedOn w:val="Predefinito"/>
    <w:uiPriority w:val="99"/>
    <w:rsid w:val="00AC6448"/>
    <w:pPr>
      <w:suppressLineNumbers/>
    </w:pPr>
    <w:rPr>
      <w:lang w:eastAsia="it-IT" w:bidi="ar-SA"/>
    </w:rPr>
  </w:style>
  <w:style w:type="paragraph" w:customStyle="1" w:styleId="NormaleWeb1">
    <w:name w:val="Normale (Web)1"/>
    <w:basedOn w:val="Normale"/>
    <w:rsid w:val="00DA7DB7"/>
    <w:pPr>
      <w:widowControl w:val="0"/>
      <w:suppressAutoHyphens/>
      <w:spacing w:before="28" w:after="28" w:line="100" w:lineRule="atLeast"/>
    </w:pPr>
    <w:rPr>
      <w:rFonts w:ascii="Times New Roman" w:eastAsia="SimSun" w:hAnsi="Times New Roman" w:cs="Times New Roman"/>
      <w:kern w:val="1"/>
      <w:sz w:val="24"/>
      <w:szCs w:val="24"/>
      <w:lang w:eastAsia="hi-IN" w:bidi="hi-IN"/>
    </w:rPr>
  </w:style>
  <w:style w:type="paragraph" w:styleId="Paragrafoelenco">
    <w:name w:val="List Paragraph"/>
    <w:basedOn w:val="Normale"/>
    <w:uiPriority w:val="34"/>
    <w:qFormat/>
    <w:rsid w:val="00DA7DB7"/>
    <w:pPr>
      <w:ind w:left="720"/>
      <w:contextualSpacing/>
    </w:pPr>
  </w:style>
  <w:style w:type="paragraph" w:styleId="Sottotitolo">
    <w:name w:val="Subtitle"/>
    <w:basedOn w:val="normal"/>
    <w:next w:val="normal"/>
    <w:rsid w:val="00AB5CD0"/>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1498</Words>
  <Characters>8545</Characters>
  <Application>Microsoft Office Word</Application>
  <DocSecurity>0</DocSecurity>
  <Lines>71</Lines>
  <Paragraphs>20</Paragraphs>
  <ScaleCrop>false</ScaleCrop>
  <Company/>
  <LinksUpToDate>false</LinksUpToDate>
  <CharactersWithSpaces>10023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 Lampis</dc:creator>
  <cp:lastModifiedBy>Utente</cp:lastModifiedBy>
  <cp:revision>2</cp:revision>
  <dcterms:created xsi:type="dcterms:W3CDTF">2021-01-08T12:37:00Z</dcterms:created>
  <dcterms:modified xsi:type="dcterms:W3CDTF">2021-01-08T12:37:00Z</dcterms:modified>
</cp:coreProperties>
</file>