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FB" w:rsidRPr="00123D4E" w:rsidRDefault="00123D4E" w:rsidP="00123D4E">
      <w:pPr>
        <w:jc w:val="both"/>
        <w:rPr>
          <w:i/>
        </w:rPr>
      </w:pPr>
      <w:r w:rsidRPr="00123D4E">
        <w:rPr>
          <w:i/>
        </w:rPr>
        <w:t>«1-bis.  Il  termine  di  cui  all’articolo  23,  comma  5,  del  decreto-legge 6  dicembre  2011,  n.  201,  convertito,  con  modificazioni,  dalla  legge  22 dicembre  2011,  n.  214,  già  prorogato  ai  sensi  dell’articolo  29,  comma 11-ter,  del  decreto-legge  29  dicembre  2011,  n.  216,  convertito,  con modificazioni,  dalla  legge  24  febbraio  2012,  n.  14,  e  dell’articolo  5-ter  del decreto-legge  26  aprile  2013,  n.  43,  convertito,  con  modificazioni,  dalla legge  24  giugno  2013,  n.  71,  è  ulteriormente  differito  al  30  giugno 2014.  Sono  fatti  salvi  i  bandi  e  gli  avvisi  di  gara  pubblicati  dal  1º  gennaio  2014  fino  alla  data  di  entrata  in  vigore  della  legge  di  conversione del  presente  decreto».</w:t>
      </w:r>
    </w:p>
    <w:sectPr w:rsidR="00D319FB" w:rsidRPr="00123D4E" w:rsidSect="00D319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/>
  <w:defaultTabStop w:val="708"/>
  <w:hyphenationZone w:val="283"/>
  <w:characterSpacingControl w:val="doNotCompress"/>
  <w:compat/>
  <w:rsids>
    <w:rsidRoot w:val="00123D4E"/>
    <w:rsid w:val="00123D4E"/>
    <w:rsid w:val="00D31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19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2014-02-27T15:13:00Z</dcterms:created>
  <dcterms:modified xsi:type="dcterms:W3CDTF">2014-02-27T15:20:00Z</dcterms:modified>
</cp:coreProperties>
</file>