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08A4" w14:textId="17E50D96" w:rsidR="00B1532E" w:rsidRDefault="0CE888BE" w:rsidP="622FF5C5">
      <w:pPr>
        <w:jc w:val="both"/>
        <w:rPr>
          <w:rFonts w:ascii="Bookman Old Style" w:hAnsi="Bookman Old Style"/>
          <w:b/>
          <w:bCs/>
          <w:color w:val="365F91" w:themeColor="accent1" w:themeShade="BF"/>
        </w:rPr>
      </w:pPr>
      <w:bookmarkStart w:id="0" w:name="_GoBack"/>
      <w:bookmarkEnd w:id="0"/>
      <w:r w:rsidRPr="622FF5C5">
        <w:rPr>
          <w:rFonts w:ascii="Bookman Old Style" w:hAnsi="Bookman Old Style"/>
          <w:b/>
          <w:bCs/>
          <w:color w:val="365F91" w:themeColor="accent1" w:themeShade="BF"/>
        </w:rPr>
        <w:t>Roma, 31 marzo 2020</w:t>
      </w:r>
    </w:p>
    <w:p w14:paraId="066CB7FA" w14:textId="2F00930A" w:rsidR="00436827" w:rsidRPr="003363A3" w:rsidRDefault="0CE888BE" w:rsidP="622FF5C5">
      <w:pPr>
        <w:jc w:val="both"/>
        <w:rPr>
          <w:rFonts w:ascii="Bookman Old Style" w:hAnsi="Bookman Old Style"/>
          <w:b/>
          <w:bCs/>
          <w:color w:val="365F91" w:themeColor="accent1" w:themeShade="BF"/>
        </w:rPr>
      </w:pPr>
      <w:r w:rsidRPr="622FF5C5">
        <w:rPr>
          <w:rFonts w:ascii="Bookman Old Style" w:hAnsi="Bookman Old Style"/>
          <w:b/>
          <w:bCs/>
          <w:color w:val="365F91" w:themeColor="accent1" w:themeShade="BF"/>
        </w:rPr>
        <w:t>La gestione contabile del Fondo “Misure urgenti di solidarietà alimentare” (Ordinanza Dip</w:t>
      </w:r>
      <w:r w:rsidR="4BB57AAA" w:rsidRPr="622FF5C5">
        <w:rPr>
          <w:rFonts w:ascii="Bookman Old Style" w:hAnsi="Bookman Old Style"/>
          <w:b/>
          <w:bCs/>
          <w:color w:val="365F91" w:themeColor="accent1" w:themeShade="BF"/>
        </w:rPr>
        <w:t>artimento</w:t>
      </w:r>
      <w:r w:rsidRPr="622FF5C5">
        <w:rPr>
          <w:rFonts w:ascii="Bookman Old Style" w:hAnsi="Bookman Old Style"/>
          <w:b/>
          <w:bCs/>
          <w:color w:val="365F91" w:themeColor="accent1" w:themeShade="BF"/>
        </w:rPr>
        <w:t xml:space="preserve"> Protezione civile n. 658/2020) </w:t>
      </w:r>
    </w:p>
    <w:p w14:paraId="1C4E97EA" w14:textId="3A607A49" w:rsidR="00B1532E" w:rsidRPr="00B1532E" w:rsidRDefault="0CE888BE" w:rsidP="00B1532E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 xml:space="preserve">L’assegnazione stabilita dall’Ordinanza della Protezione civile </w:t>
      </w:r>
      <w:r w:rsidR="1C9F8A6F" w:rsidRPr="622FF5C5">
        <w:rPr>
          <w:rFonts w:ascii="Bookman Old Style" w:hAnsi="Bookman Old Style"/>
        </w:rPr>
        <w:t xml:space="preserve">n. 658 </w:t>
      </w:r>
      <w:r w:rsidR="04C423D1" w:rsidRPr="622FF5C5">
        <w:rPr>
          <w:rFonts w:ascii="Bookman Old Style" w:hAnsi="Bookman Old Style"/>
        </w:rPr>
        <w:t xml:space="preserve">del </w:t>
      </w:r>
      <w:r w:rsidR="50537CB3" w:rsidRPr="622FF5C5">
        <w:rPr>
          <w:rFonts w:ascii="Bookman Old Style" w:hAnsi="Bookman Old Style"/>
        </w:rPr>
        <w:t>29 marzo</w:t>
      </w:r>
      <w:r w:rsidRPr="622FF5C5">
        <w:rPr>
          <w:rFonts w:ascii="Bookman Old Style" w:hAnsi="Bookman Old Style"/>
        </w:rPr>
        <w:t xml:space="preserve"> (</w:t>
      </w:r>
      <w:proofErr w:type="spellStart"/>
      <w:r w:rsidRPr="622FF5C5">
        <w:rPr>
          <w:rFonts w:ascii="Bookman Old Style" w:hAnsi="Bookman Old Style"/>
        </w:rPr>
        <w:t>ved</w:t>
      </w:r>
      <w:proofErr w:type="spellEnd"/>
      <w:r w:rsidRPr="622FF5C5">
        <w:rPr>
          <w:rFonts w:ascii="Bookman Old Style" w:hAnsi="Bookman Old Style"/>
        </w:rPr>
        <w:t xml:space="preserve">. nota IFEL </w:t>
      </w:r>
      <w:r w:rsidR="4FDC2B6C" w:rsidRPr="622FF5C5">
        <w:rPr>
          <w:rFonts w:ascii="Bookman Old Style" w:hAnsi="Bookman Old Style"/>
        </w:rPr>
        <w:t>30 marzo</w:t>
      </w:r>
      <w:r w:rsidRPr="622FF5C5">
        <w:rPr>
          <w:rFonts w:ascii="Bookman Old Style" w:hAnsi="Bookman Old Style"/>
        </w:rPr>
        <w:t xml:space="preserve">), per complessivi 400 milioni di euro, necessita di una prima riflessione relativa alla corretta gestione contabile di queste risorse. </w:t>
      </w:r>
    </w:p>
    <w:p w14:paraId="6A131A47" w14:textId="7050BF25" w:rsidR="00255B63" w:rsidRDefault="0CE888BE" w:rsidP="622FF5C5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>Va fin d’ora sottolineato che l’utilizzo dello strumento “ordinanza di Protezione civile” conferisce di per sé natura di</w:t>
      </w:r>
      <w:r w:rsidR="46F47621" w:rsidRPr="622FF5C5">
        <w:rPr>
          <w:rFonts w:ascii="Bookman Old Style" w:hAnsi="Bookman Old Style"/>
        </w:rPr>
        <w:t xml:space="preserve"> intervento str</w:t>
      </w:r>
      <w:r w:rsidR="09E813BB" w:rsidRPr="622FF5C5">
        <w:rPr>
          <w:rFonts w:ascii="Bookman Old Style" w:hAnsi="Bookman Old Style"/>
        </w:rPr>
        <w:t>a</w:t>
      </w:r>
      <w:r w:rsidR="46F47621" w:rsidRPr="622FF5C5">
        <w:rPr>
          <w:rFonts w:ascii="Bookman Old Style" w:hAnsi="Bookman Old Style"/>
        </w:rPr>
        <w:t xml:space="preserve">ordinario e </w:t>
      </w:r>
      <w:r w:rsidR="0DB2A30E" w:rsidRPr="622FF5C5">
        <w:rPr>
          <w:rFonts w:ascii="Bookman Old Style" w:hAnsi="Bookman Old Style"/>
        </w:rPr>
        <w:t>d’urgenza</w:t>
      </w:r>
      <w:r w:rsidR="6AE0E150" w:rsidRPr="622FF5C5">
        <w:rPr>
          <w:rFonts w:ascii="Bookman Old Style" w:hAnsi="Bookman Old Style"/>
        </w:rPr>
        <w:t xml:space="preserve">, </w:t>
      </w:r>
      <w:r w:rsidR="59833F30" w:rsidRPr="622FF5C5">
        <w:rPr>
          <w:rFonts w:ascii="Bookman Old Style" w:eastAsia="Bookman Old Style" w:hAnsi="Bookman Old Style" w:cs="Bookman Old Style"/>
          <w:color w:val="000000" w:themeColor="text1"/>
        </w:rPr>
        <w:t>nell’attuale contesto emergenziale,</w:t>
      </w:r>
      <w:r w:rsidR="59833F30" w:rsidRPr="622FF5C5">
        <w:rPr>
          <w:rFonts w:ascii="Bookman Old Style" w:hAnsi="Bookman Old Style"/>
        </w:rPr>
        <w:t xml:space="preserve"> </w:t>
      </w:r>
      <w:r w:rsidR="1AB4997C" w:rsidRPr="622FF5C5">
        <w:rPr>
          <w:rFonts w:ascii="Bookman Old Style" w:hAnsi="Bookman Old Style"/>
        </w:rPr>
        <w:t xml:space="preserve">alle “misure urgenti” di sostegno </w:t>
      </w:r>
      <w:r w:rsidR="4727B3B8" w:rsidRPr="622FF5C5">
        <w:rPr>
          <w:rFonts w:ascii="Bookman Old Style" w:hAnsi="Bookman Old Style"/>
        </w:rPr>
        <w:t>ai soggetti e alle famiglie in difficoltà</w:t>
      </w:r>
      <w:r w:rsidR="30B66ABA" w:rsidRPr="622FF5C5">
        <w:rPr>
          <w:rFonts w:ascii="Bookman Old Style" w:hAnsi="Bookman Old Style"/>
        </w:rPr>
        <w:t xml:space="preserve"> nell’approvvigionarsi di beni di prima necessità</w:t>
      </w:r>
      <w:r w:rsidR="4727B3B8" w:rsidRPr="622FF5C5">
        <w:rPr>
          <w:rFonts w:ascii="Bookman Old Style" w:hAnsi="Bookman Old Style"/>
        </w:rPr>
        <w:t xml:space="preserve">. </w:t>
      </w:r>
      <w:r w:rsidR="490C2CDC" w:rsidRPr="622FF5C5">
        <w:rPr>
          <w:rFonts w:ascii="Bookman Old Style" w:hAnsi="Bookman Old Style"/>
        </w:rPr>
        <w:t xml:space="preserve">Tali caratteristiche sono rafforzate dall’espressa deroga al Codice degli appalti nell’impiego </w:t>
      </w:r>
      <w:r w:rsidR="2DEF0223" w:rsidRPr="622FF5C5">
        <w:rPr>
          <w:rFonts w:ascii="Bookman Old Style" w:hAnsi="Bookman Old Style"/>
        </w:rPr>
        <w:t xml:space="preserve">delle risorse assegnate </w:t>
      </w:r>
      <w:r w:rsidR="65038A7C" w:rsidRPr="622FF5C5">
        <w:rPr>
          <w:rFonts w:ascii="Bookman Old Style" w:hAnsi="Bookman Old Style"/>
        </w:rPr>
        <w:t>recata dall’articolo 4</w:t>
      </w:r>
      <w:r w:rsidR="3A7C5FD5" w:rsidRPr="622FF5C5">
        <w:rPr>
          <w:rFonts w:ascii="Bookman Old Style" w:hAnsi="Bookman Old Style"/>
        </w:rPr>
        <w:t>, comma 2</w:t>
      </w:r>
      <w:r w:rsidR="65038A7C" w:rsidRPr="622FF5C5">
        <w:rPr>
          <w:rFonts w:ascii="Bookman Old Style" w:hAnsi="Bookman Old Style"/>
        </w:rPr>
        <w:t xml:space="preserve"> </w:t>
      </w:r>
      <w:r w:rsidR="5CABE5D6" w:rsidRPr="622FF5C5">
        <w:rPr>
          <w:rFonts w:ascii="Bookman Old Style" w:hAnsi="Bookman Old Style"/>
        </w:rPr>
        <w:t>dell’Ordinanza</w:t>
      </w:r>
      <w:r w:rsidR="2DEF0223" w:rsidRPr="622FF5C5">
        <w:rPr>
          <w:rFonts w:ascii="Bookman Old Style" w:hAnsi="Bookman Old Style"/>
        </w:rPr>
        <w:t>.</w:t>
      </w:r>
    </w:p>
    <w:p w14:paraId="54B8245B" w14:textId="5BDDDB52" w:rsidR="00B1532E" w:rsidRPr="00B1532E" w:rsidRDefault="0F657C01" w:rsidP="00B1532E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 xml:space="preserve">Con questa breve nota </w:t>
      </w:r>
      <w:r w:rsidR="110DA7F7" w:rsidRPr="622FF5C5">
        <w:rPr>
          <w:rFonts w:ascii="Bookman Old Style" w:hAnsi="Bookman Old Style"/>
        </w:rPr>
        <w:t xml:space="preserve">si intende contribuire alla più ordinata gestione contabile dei contributi assegnati e delle eventuali donazioni di cui </w:t>
      </w:r>
      <w:r w:rsidR="30B66ABA" w:rsidRPr="622FF5C5">
        <w:rPr>
          <w:rFonts w:ascii="Bookman Old Style" w:hAnsi="Bookman Old Style"/>
        </w:rPr>
        <w:t xml:space="preserve">all’articolo 66 del </w:t>
      </w:r>
      <w:proofErr w:type="gramStart"/>
      <w:r w:rsidR="30B66ABA" w:rsidRPr="622FF5C5">
        <w:rPr>
          <w:rFonts w:ascii="Bookman Old Style" w:hAnsi="Bookman Old Style"/>
        </w:rPr>
        <w:t>d</w:t>
      </w:r>
      <w:r w:rsidR="16118704" w:rsidRPr="622FF5C5">
        <w:rPr>
          <w:rFonts w:ascii="Bookman Old Style" w:hAnsi="Bookman Old Style"/>
        </w:rPr>
        <w:t>ecreto</w:t>
      </w:r>
      <w:r w:rsidR="274B262A" w:rsidRPr="622FF5C5">
        <w:rPr>
          <w:rFonts w:ascii="Bookman Old Style" w:hAnsi="Bookman Old Style"/>
        </w:rPr>
        <w:t xml:space="preserve"> </w:t>
      </w:r>
      <w:r w:rsidR="16118704" w:rsidRPr="622FF5C5">
        <w:rPr>
          <w:rFonts w:ascii="Bookman Old Style" w:hAnsi="Bookman Old Style"/>
        </w:rPr>
        <w:t>legge</w:t>
      </w:r>
      <w:proofErr w:type="gramEnd"/>
      <w:r w:rsidR="16118704" w:rsidRPr="622FF5C5">
        <w:rPr>
          <w:rFonts w:ascii="Bookman Old Style" w:hAnsi="Bookman Old Style"/>
        </w:rPr>
        <w:t xml:space="preserve"> n.</w:t>
      </w:r>
      <w:r w:rsidR="30B66ABA" w:rsidRPr="622FF5C5">
        <w:rPr>
          <w:rFonts w:ascii="Bookman Old Style" w:hAnsi="Bookman Old Style"/>
        </w:rPr>
        <w:t xml:space="preserve"> 18</w:t>
      </w:r>
      <w:r w:rsidR="064402D1" w:rsidRPr="622FF5C5">
        <w:rPr>
          <w:rFonts w:ascii="Bookman Old Style" w:hAnsi="Bookman Old Style"/>
        </w:rPr>
        <w:t xml:space="preserve"> del 2020</w:t>
      </w:r>
      <w:r w:rsidR="30B66ABA" w:rsidRPr="622FF5C5">
        <w:rPr>
          <w:rFonts w:ascii="Bookman Old Style" w:hAnsi="Bookman Old Style"/>
        </w:rPr>
        <w:t>, richiamato dall’</w:t>
      </w:r>
      <w:r w:rsidR="4F9CBAA3" w:rsidRPr="622FF5C5">
        <w:rPr>
          <w:rFonts w:ascii="Bookman Old Style" w:hAnsi="Bookman Old Style"/>
        </w:rPr>
        <w:t>O</w:t>
      </w:r>
      <w:r w:rsidR="30B66ABA" w:rsidRPr="622FF5C5">
        <w:rPr>
          <w:rFonts w:ascii="Bookman Old Style" w:hAnsi="Bookman Old Style"/>
        </w:rPr>
        <w:t xml:space="preserve">rdinanza. </w:t>
      </w:r>
    </w:p>
    <w:p w14:paraId="13969F2E" w14:textId="50029103" w:rsidR="3A8C834D" w:rsidRDefault="3A8C834D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t>Al fine di dare immediata operatività agli interventi di spesa, appare opportuno che il Comune recep</w:t>
      </w:r>
      <w:r w:rsidR="49F83C13" w:rsidRPr="622FF5C5">
        <w:rPr>
          <w:rFonts w:ascii="Bookman Old Style" w:hAnsi="Bookman Old Style" w:cs="Helvetica"/>
          <w:color w:val="404041"/>
        </w:rPr>
        <w:t xml:space="preserve">isca nel proprio bilancio le nuove risorse disponibili. </w:t>
      </w:r>
      <w:r w:rsidR="7CC5C103" w:rsidRPr="622FF5C5">
        <w:rPr>
          <w:rFonts w:ascii="Bookman Old Style" w:hAnsi="Bookman Old Style" w:cs="Helvetica"/>
          <w:color w:val="404041"/>
        </w:rPr>
        <w:t>Ciò potrà avvenire nello stesso atto che indica i criteri di attuazione delle misure</w:t>
      </w:r>
      <w:r w:rsidR="45D89362" w:rsidRPr="622FF5C5">
        <w:rPr>
          <w:rFonts w:ascii="Bookman Old Style" w:hAnsi="Bookman Old Style" w:cs="Helvetica"/>
          <w:color w:val="404041"/>
        </w:rPr>
        <w:t xml:space="preserve"> (</w:t>
      </w:r>
      <w:r w:rsidR="5A405AE4" w:rsidRPr="622FF5C5">
        <w:rPr>
          <w:rFonts w:ascii="Bookman Old Style" w:hAnsi="Bookman Old Style" w:cs="Helvetica"/>
          <w:color w:val="404041"/>
        </w:rPr>
        <w:t>una</w:t>
      </w:r>
      <w:r w:rsidR="45D89362" w:rsidRPr="622FF5C5">
        <w:rPr>
          <w:rFonts w:ascii="Bookman Old Style" w:hAnsi="Bookman Old Style" w:cs="Helvetica"/>
          <w:color w:val="404041"/>
        </w:rPr>
        <w:t xml:space="preserve"> </w:t>
      </w:r>
      <w:r w:rsidR="5A405AE4" w:rsidRPr="622FF5C5">
        <w:rPr>
          <w:rFonts w:ascii="Bookman Old Style" w:hAnsi="Bookman Old Style" w:cs="Helvetica"/>
          <w:color w:val="404041"/>
        </w:rPr>
        <w:t xml:space="preserve">delibera di </w:t>
      </w:r>
      <w:r w:rsidR="45D89362" w:rsidRPr="622FF5C5">
        <w:rPr>
          <w:rFonts w:ascii="Bookman Old Style" w:hAnsi="Bookman Old Style" w:cs="Helvetica"/>
          <w:color w:val="404041"/>
        </w:rPr>
        <w:t xml:space="preserve">indirizzo </w:t>
      </w:r>
      <w:r w:rsidR="4FE8183E" w:rsidRPr="622FF5C5">
        <w:rPr>
          <w:rFonts w:ascii="Bookman Old Style" w:hAnsi="Bookman Old Style" w:cs="Helvetica"/>
          <w:color w:val="404041"/>
        </w:rPr>
        <w:t xml:space="preserve">della </w:t>
      </w:r>
      <w:r w:rsidR="45D89362" w:rsidRPr="622FF5C5">
        <w:rPr>
          <w:rFonts w:ascii="Bookman Old Style" w:hAnsi="Bookman Old Style" w:cs="Helvetica"/>
          <w:color w:val="404041"/>
        </w:rPr>
        <w:t>Giunta)</w:t>
      </w:r>
      <w:r w:rsidR="0FD68F78" w:rsidRPr="622FF5C5">
        <w:rPr>
          <w:rFonts w:ascii="Bookman Old Style" w:hAnsi="Bookman Old Style" w:cs="Helvetica"/>
          <w:color w:val="404041"/>
        </w:rPr>
        <w:t>, o con atto separato.</w:t>
      </w:r>
      <w:r w:rsidR="3DD595ED" w:rsidRPr="622FF5C5">
        <w:rPr>
          <w:rFonts w:ascii="Bookman Old Style" w:hAnsi="Bookman Old Style" w:cs="Helvetica"/>
          <w:color w:val="404041"/>
        </w:rPr>
        <w:t xml:space="preserve"> Di seguito si richiamano i </w:t>
      </w:r>
      <w:r w:rsidR="55EACB82" w:rsidRPr="622FF5C5">
        <w:rPr>
          <w:rFonts w:ascii="Bookman Old Style" w:hAnsi="Bookman Old Style" w:cs="Helvetica"/>
          <w:color w:val="404041"/>
        </w:rPr>
        <w:t xml:space="preserve">contenuti degli atti che, sotto il profilo contabile, </w:t>
      </w:r>
      <w:r w:rsidR="3DD595ED" w:rsidRPr="622FF5C5">
        <w:rPr>
          <w:rFonts w:ascii="Bookman Old Style" w:hAnsi="Bookman Old Style" w:cs="Helvetica"/>
          <w:color w:val="404041"/>
        </w:rPr>
        <w:t xml:space="preserve">dovranno </w:t>
      </w:r>
      <w:r w:rsidR="2F6B4E15" w:rsidRPr="622FF5C5">
        <w:rPr>
          <w:rFonts w:ascii="Bookman Old Style" w:hAnsi="Bookman Old Style" w:cs="Helvetica"/>
          <w:color w:val="404041"/>
        </w:rPr>
        <w:t>accompagnare questa fase del procedimento:</w:t>
      </w:r>
    </w:p>
    <w:p w14:paraId="2E187BC8" w14:textId="1C59FECA" w:rsidR="00B1532E" w:rsidRDefault="0CE888BE" w:rsidP="00B1532E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disporre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una variazione di bilancio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riferita all’annualità 2020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="4B043D1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tramite delibera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di </w:t>
      </w:r>
      <w:r w:rsidR="4B043D13" w:rsidRPr="622FF5C5">
        <w:rPr>
          <w:rFonts w:ascii="Bookman Old Style" w:hAnsi="Bookman Old Style" w:cs="Helvetica"/>
          <w:color w:val="404041"/>
          <w:sz w:val="22"/>
          <w:szCs w:val="22"/>
        </w:rPr>
        <w:t>giunta</w:t>
      </w:r>
      <w:r w:rsidR="2EC6B6F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(eventu</w:t>
      </w:r>
      <w:r w:rsidR="26705B6D" w:rsidRPr="622FF5C5">
        <w:rPr>
          <w:rFonts w:ascii="Bookman Old Style" w:hAnsi="Bookman Old Style" w:cs="Helvetica"/>
          <w:color w:val="404041"/>
          <w:sz w:val="22"/>
          <w:szCs w:val="22"/>
        </w:rPr>
        <w:t>al</w:t>
      </w:r>
      <w:r w:rsidR="2EC6B6FD" w:rsidRPr="622FF5C5">
        <w:rPr>
          <w:rFonts w:ascii="Bookman Old Style" w:hAnsi="Bookman Old Style" w:cs="Helvetica"/>
          <w:color w:val="404041"/>
          <w:sz w:val="22"/>
          <w:szCs w:val="22"/>
        </w:rPr>
        <w:t>mente integrand</w:t>
      </w:r>
      <w:r w:rsidR="70383F90" w:rsidRPr="622FF5C5">
        <w:rPr>
          <w:rFonts w:ascii="Bookman Old Style" w:hAnsi="Bookman Old Style" w:cs="Helvetica"/>
          <w:color w:val="404041"/>
          <w:sz w:val="22"/>
          <w:szCs w:val="22"/>
        </w:rPr>
        <w:t>o i contenuti dell</w:t>
      </w:r>
      <w:r w:rsidR="4215A15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'atto </w:t>
      </w:r>
      <w:r w:rsidR="70383F90" w:rsidRPr="622FF5C5">
        <w:rPr>
          <w:rFonts w:ascii="Bookman Old Style" w:hAnsi="Bookman Old Style" w:cs="Helvetica"/>
          <w:color w:val="404041"/>
          <w:sz w:val="22"/>
          <w:szCs w:val="22"/>
        </w:rPr>
        <w:t>di indirizzo)</w:t>
      </w:r>
      <w:r w:rsidR="5BDBE697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stanziando in entrata/spesa un importo almeno pari al contributo assegnato all’ente a titolo di “</w:t>
      </w:r>
      <w:r w:rsidRPr="622FF5C5">
        <w:rPr>
          <w:rFonts w:ascii="Bookman Old Style" w:hAnsi="Bookman Old Style" w:cs="Helvetica"/>
          <w:i/>
          <w:iCs/>
          <w:color w:val="404041"/>
          <w:sz w:val="22"/>
          <w:szCs w:val="22"/>
        </w:rPr>
        <w:t>Misure urgenti di solidarietà alimentare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” (</w:t>
      </w:r>
      <w:r w:rsidRPr="622FF5C5">
        <w:rPr>
          <w:rFonts w:ascii="Bookman Old Style" w:hAnsi="Bookman Old Style" w:cs="Helvetica"/>
          <w:i/>
          <w:iCs/>
          <w:color w:val="404041"/>
          <w:sz w:val="22"/>
          <w:szCs w:val="22"/>
        </w:rPr>
        <w:t>ex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art</w:t>
      </w:r>
      <w:r w:rsidR="5A18CE1A" w:rsidRPr="622FF5C5">
        <w:rPr>
          <w:rFonts w:ascii="Bookman Old Style" w:hAnsi="Bookman Old Style" w:cs="Helvetica"/>
          <w:color w:val="404041"/>
          <w:sz w:val="22"/>
          <w:szCs w:val="22"/>
        </w:rPr>
        <w:t>icolo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1, comma 1 dell’Ordinanza):</w:t>
      </w:r>
    </w:p>
    <w:p w14:paraId="7D1EBD5F" w14:textId="27E8C2F4" w:rsidR="00B1532E" w:rsidRDefault="0CE888BE" w:rsidP="622FF5C5">
      <w:pPr>
        <w:pStyle w:val="Normale1"/>
        <w:numPr>
          <w:ilvl w:val="1"/>
          <w:numId w:val="1"/>
        </w:numPr>
        <w:spacing w:after="80" w:line="252" w:lineRule="auto"/>
        <w:rPr>
          <w:rFonts w:asciiTheme="minorHAnsi" w:eastAsiaTheme="minorEastAsia" w:hAnsiTheme="minorHAnsi" w:cstheme="minorBidi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sul bilancio vigente,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>nel caso in cui risulti già approvato il bilancio di previsione 2020-2022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;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</w:p>
    <w:p w14:paraId="4E4802C8" w14:textId="2926E382" w:rsidR="003363A3" w:rsidRPr="00B1532E" w:rsidRDefault="0CE888BE" w:rsidP="622FF5C5">
      <w:pPr>
        <w:pStyle w:val="Normale1"/>
        <w:numPr>
          <w:ilvl w:val="1"/>
          <w:numId w:val="1"/>
        </w:numPr>
        <w:spacing w:after="80" w:line="252" w:lineRule="auto"/>
        <w:rPr>
          <w:rFonts w:asciiTheme="minorHAnsi" w:eastAsiaTheme="minorEastAsia" w:hAnsiTheme="minorHAnsi" w:cstheme="minorBidi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sull’annualità 2020 del bilancio 2019-2</w:t>
      </w:r>
      <w:r w:rsidR="136461AC" w:rsidRPr="622FF5C5">
        <w:rPr>
          <w:rFonts w:ascii="Bookman Old Style" w:hAnsi="Bookman Old Style" w:cs="Helvetica"/>
          <w:color w:val="404041"/>
          <w:sz w:val="22"/>
          <w:szCs w:val="22"/>
        </w:rPr>
        <w:t>02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1,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nell’ipotesi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in cui l’Ente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>si trovi in esercizio provvisorio</w:t>
      </w:r>
      <w:r w:rsidR="006925FD">
        <w:rPr>
          <w:rFonts w:ascii="Bookman Old Style" w:hAnsi="Bookman Old Style" w:cs="Helvetica"/>
          <w:color w:val="404041"/>
          <w:sz w:val="22"/>
          <w:szCs w:val="22"/>
        </w:rPr>
        <w:t>;</w:t>
      </w:r>
    </w:p>
    <w:p w14:paraId="615FDB8D" w14:textId="0C2D56A7" w:rsidR="0CE888BE" w:rsidRDefault="0CE888BE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seguirà la ratifica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consiliare nel caso in cui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il bilancio 2020-2022 sia già approvato; </w:t>
      </w:r>
    </w:p>
    <w:p w14:paraId="3FC1F6E7" w14:textId="322A4094" w:rsidR="0CE888BE" w:rsidRDefault="0CE888BE" w:rsidP="622FF5C5">
      <w:pPr>
        <w:pStyle w:val="Normale1"/>
        <w:numPr>
          <w:ilvl w:val="0"/>
          <w:numId w:val="9"/>
        </w:numPr>
        <w:spacing w:after="80" w:line="252" w:lineRule="auto"/>
        <w:rPr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nel caso di esercizio provvisorio, la ratifica è superflua per espressa disposizione dell’art</w:t>
      </w:r>
      <w:r w:rsidR="09EC6DB6" w:rsidRPr="622FF5C5">
        <w:rPr>
          <w:rFonts w:ascii="Bookman Old Style" w:hAnsi="Bookman Old Style" w:cs="Helvetica"/>
          <w:color w:val="404041"/>
          <w:sz w:val="22"/>
          <w:szCs w:val="22"/>
        </w:rPr>
        <w:t>icolo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1, comma 3 dell’Ordinanza DPC n. 658, </w:t>
      </w:r>
      <w:r w:rsidR="27D019F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risultando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di </w:t>
      </w:r>
      <w:r w:rsidR="178542BD" w:rsidRPr="622FF5C5">
        <w:rPr>
          <w:rFonts w:ascii="Bookman Old Style" w:hAnsi="Bookman Old Style" w:cs="Helvetica"/>
          <w:color w:val="404041"/>
          <w:sz w:val="22"/>
          <w:szCs w:val="22"/>
        </w:rPr>
        <w:t>f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atto assorbita d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all’approvazione del bilancio di previsione 2020-2022.</w:t>
      </w:r>
      <w:r w:rsidR="0E19722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Si ritiene </w:t>
      </w:r>
      <w:r w:rsidR="692AD509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che </w:t>
      </w:r>
      <w:r w:rsidR="12EA65B6" w:rsidRPr="622FF5C5">
        <w:rPr>
          <w:rFonts w:ascii="Bookman Old Style" w:hAnsi="Bookman Old Style" w:cs="Helvetica"/>
          <w:color w:val="404041"/>
          <w:sz w:val="22"/>
          <w:szCs w:val="22"/>
        </w:rPr>
        <w:t>lo stesso comportamento s</w:t>
      </w:r>
      <w:r w:rsidR="5C207B63" w:rsidRPr="622FF5C5">
        <w:rPr>
          <w:rFonts w:ascii="Bookman Old Style" w:hAnsi="Bookman Old Style" w:cs="Helvetica"/>
          <w:color w:val="404041"/>
          <w:sz w:val="22"/>
          <w:szCs w:val="22"/>
        </w:rPr>
        <w:t>i</w:t>
      </w:r>
      <w:r w:rsidR="12EA65B6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debba adottare </w:t>
      </w:r>
      <w:r w:rsidR="0E19722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anche nel caso di </w:t>
      </w:r>
      <w:r w:rsidR="6B5907BA" w:rsidRPr="622FF5C5">
        <w:rPr>
          <w:rFonts w:ascii="Bookman Old Style" w:hAnsi="Bookman Old Style" w:cs="Helvetica"/>
          <w:color w:val="404041"/>
          <w:sz w:val="22"/>
          <w:szCs w:val="22"/>
        </w:rPr>
        <w:t>eventuali ulteriori proroghe del termine di approvazione del bilancio di previsione (attualmente fissato al 31 maggio)</w:t>
      </w:r>
      <w:r w:rsidR="6039E510" w:rsidRPr="622FF5C5">
        <w:rPr>
          <w:rFonts w:ascii="Bookman Old Style" w:hAnsi="Bookman Old Style" w:cs="Helvetica"/>
          <w:color w:val="404041"/>
          <w:sz w:val="22"/>
          <w:szCs w:val="22"/>
        </w:rPr>
        <w:t>, sempre in applicazione della menzionata disposizione contenuta nell’Ordinanza.</w:t>
      </w:r>
      <w:r w:rsidR="6B5907B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</w:p>
    <w:p w14:paraId="36721356" w14:textId="5B84CB1D" w:rsidR="5FAB7E45" w:rsidRDefault="5FAB7E45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Se l’</w:t>
      </w:r>
      <w:r w:rsidR="6AE4F171" w:rsidRPr="622FF5C5">
        <w:rPr>
          <w:rFonts w:ascii="Bookman Old Style" w:hAnsi="Bookman Old Style" w:cs="Helvetica"/>
          <w:color w:val="404041"/>
          <w:sz w:val="22"/>
          <w:szCs w:val="22"/>
        </w:rPr>
        <w:t>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nte si trova in esercizio provvisorio ma lo schema del bilancio 2020-2022 è già stato adottato dalla Giunta, </w:t>
      </w:r>
      <w:r w:rsidR="486C4380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si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potrà </w:t>
      </w:r>
      <w:r w:rsidR="53AE9EA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adeguare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l’atto </w:t>
      </w:r>
      <w:r w:rsidR="3E22EB2F" w:rsidRPr="622FF5C5">
        <w:rPr>
          <w:rFonts w:ascii="Bookman Old Style" w:hAnsi="Bookman Old Style" w:cs="Helvetica"/>
          <w:color w:val="404041"/>
          <w:sz w:val="22"/>
          <w:szCs w:val="22"/>
        </w:rPr>
        <w:t>con emendamento della stessa Giunta (</w:t>
      </w:r>
      <w:r w:rsidR="07539E6E" w:rsidRPr="622FF5C5">
        <w:rPr>
          <w:rFonts w:ascii="Bookman Old Style" w:hAnsi="Bookman Old Style" w:cs="Helvetica"/>
          <w:color w:val="404041"/>
          <w:sz w:val="22"/>
          <w:szCs w:val="22"/>
        </w:rPr>
        <w:t>anche oltre i termini regolamentari</w:t>
      </w:r>
      <w:r w:rsidR="1AABB4A7" w:rsidRPr="622FF5C5">
        <w:rPr>
          <w:rFonts w:ascii="Bookman Old Style" w:hAnsi="Bookman Old Style" w:cs="Helvetica"/>
          <w:color w:val="404041"/>
          <w:sz w:val="22"/>
          <w:szCs w:val="22"/>
        </w:rPr>
        <w:t>, art. 174, co</w:t>
      </w:r>
      <w:r w:rsidR="2C8303B0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. 2, </w:t>
      </w:r>
      <w:r w:rsidR="1AABB4A7" w:rsidRPr="622FF5C5">
        <w:rPr>
          <w:rFonts w:ascii="Bookman Old Style" w:hAnsi="Bookman Old Style" w:cs="Helvetica"/>
          <w:color w:val="404041"/>
          <w:sz w:val="22"/>
          <w:szCs w:val="22"/>
        </w:rPr>
        <w:t>TUEL)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oppure intervenire </w:t>
      </w:r>
      <w:r w:rsidR="531289F2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con una variazione, 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successivamente all’approvazione </w:t>
      </w:r>
      <w:r w:rsidR="47DD35DC" w:rsidRPr="622FF5C5">
        <w:rPr>
          <w:rFonts w:ascii="Bookman Old Style" w:hAnsi="Bookman Old Style" w:cs="Helvetica"/>
          <w:color w:val="404041"/>
          <w:sz w:val="22"/>
          <w:szCs w:val="22"/>
        </w:rPr>
        <w:t>d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>e</w:t>
      </w:r>
      <w:r w:rsidR="47DD35DC" w:rsidRPr="622FF5C5">
        <w:rPr>
          <w:rFonts w:ascii="Bookman Old Style" w:hAnsi="Bookman Old Style" w:cs="Helvetica"/>
          <w:color w:val="404041"/>
          <w:sz w:val="22"/>
          <w:szCs w:val="22"/>
        </w:rPr>
        <w:t>l bilancio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di norma nella stessa seduta </w:t>
      </w:r>
      <w:r w:rsidR="57645530" w:rsidRPr="622FF5C5">
        <w:rPr>
          <w:rFonts w:ascii="Bookman Old Style" w:hAnsi="Bookman Old Style" w:cs="Helvetica"/>
          <w:color w:val="404041"/>
          <w:sz w:val="22"/>
          <w:szCs w:val="22"/>
        </w:rPr>
        <w:t>consiliare.</w:t>
      </w:r>
    </w:p>
    <w:p w14:paraId="4C105DCA" w14:textId="3CA18575" w:rsidR="1105B7F3" w:rsidRDefault="1105B7F3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Si allegano </w:t>
      </w:r>
      <w:r w:rsidRPr="622FF5C5">
        <w:rPr>
          <w:rFonts w:ascii="Bookman Old Style" w:hAnsi="Bookman Old Style" w:cs="Helvetica"/>
          <w:b/>
          <w:bCs/>
          <w:color w:val="404041"/>
          <w:sz w:val="22"/>
          <w:szCs w:val="22"/>
        </w:rPr>
        <w:t>due tracce di deliberazione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relative, rispettivamente, al caso di bilancio 2020-2022 già approvato e al caso di esercizio provvisorio.</w:t>
      </w:r>
      <w:r w:rsidRPr="622FF5C5">
        <w:rPr>
          <w:rFonts w:ascii="Bookman Old Style" w:hAnsi="Bookman Old Style" w:cs="Helvetica"/>
          <w:color w:val="404041"/>
        </w:rPr>
        <w:t xml:space="preserve"> </w:t>
      </w:r>
      <w:r w:rsidR="339598FF" w:rsidRPr="622FF5C5">
        <w:rPr>
          <w:rFonts w:ascii="Bookman Old Style" w:hAnsi="Bookman Old Style" w:cs="Helvetica"/>
          <w:color w:val="404041"/>
          <w:sz w:val="22"/>
          <w:szCs w:val="22"/>
        </w:rPr>
        <w:t>In ambedue le tracce è menzionato il parere dell’Organo di revisione. Pare opportuno precisare che i più volte richiamati motivi di urgenza poss</w:t>
      </w:r>
      <w:r w:rsidR="3799CCDE" w:rsidRPr="622FF5C5">
        <w:rPr>
          <w:rFonts w:ascii="Bookman Old Style" w:hAnsi="Bookman Old Style" w:cs="Helvetica"/>
          <w:color w:val="404041"/>
          <w:sz w:val="22"/>
          <w:szCs w:val="22"/>
        </w:rPr>
        <w:t>o</w:t>
      </w:r>
      <w:r w:rsidR="339598FF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no comportare </w:t>
      </w:r>
      <w:r w:rsidR="79D5593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non solo </w:t>
      </w:r>
      <w:r w:rsidR="70AF750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l’esigenza di celerità nella formulazione del parere, ma anche la possibilità che l’Amministrazione deliberi </w:t>
      </w:r>
      <w:r w:rsidR="1172A09A" w:rsidRPr="622FF5C5">
        <w:rPr>
          <w:rFonts w:ascii="Bookman Old Style" w:hAnsi="Bookman Old Style" w:cs="Helvetica"/>
          <w:color w:val="404041"/>
          <w:sz w:val="22"/>
          <w:szCs w:val="22"/>
        </w:rPr>
        <w:t>in pendenza della risposta del Revisore.</w:t>
      </w:r>
    </w:p>
    <w:p w14:paraId="6445A8DC" w14:textId="6FAAC1F3" w:rsidR="45DAA2E7" w:rsidRDefault="45DAA2E7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lastRenderedPageBreak/>
        <w:t>Qualora l’Ente non si trovi nell</w:t>
      </w:r>
      <w:r w:rsidR="0D59FA15" w:rsidRPr="622FF5C5">
        <w:rPr>
          <w:rFonts w:ascii="Bookman Old Style" w:hAnsi="Bookman Old Style" w:cs="Helvetica"/>
          <w:color w:val="404041"/>
        </w:rPr>
        <w:t>a</w:t>
      </w:r>
      <w:r w:rsidRPr="622FF5C5">
        <w:rPr>
          <w:rFonts w:ascii="Bookman Old Style" w:hAnsi="Bookman Old Style" w:cs="Helvetica"/>
          <w:color w:val="404041"/>
        </w:rPr>
        <w:t xml:space="preserve"> condizion</w:t>
      </w:r>
      <w:r w:rsidR="44E51B4C" w:rsidRPr="622FF5C5">
        <w:rPr>
          <w:rFonts w:ascii="Bookman Old Style" w:hAnsi="Bookman Old Style" w:cs="Helvetica"/>
          <w:color w:val="404041"/>
        </w:rPr>
        <w:t>e</w:t>
      </w:r>
      <w:r w:rsidRPr="622FF5C5">
        <w:rPr>
          <w:rFonts w:ascii="Bookman Old Style" w:hAnsi="Bookman Old Style" w:cs="Helvetica"/>
          <w:color w:val="404041"/>
        </w:rPr>
        <w:t xml:space="preserve"> di operare</w:t>
      </w:r>
      <w:r w:rsidR="49A75000" w:rsidRPr="622FF5C5">
        <w:rPr>
          <w:rFonts w:ascii="Bookman Old Style" w:hAnsi="Bookman Old Style" w:cs="Helvetica"/>
          <w:color w:val="404041"/>
        </w:rPr>
        <w:t xml:space="preserve"> </w:t>
      </w:r>
      <w:r w:rsidR="2D637A81" w:rsidRPr="622FF5C5">
        <w:rPr>
          <w:rFonts w:ascii="Bookman Old Style" w:hAnsi="Bookman Old Style" w:cs="Helvetica"/>
          <w:color w:val="404041"/>
        </w:rPr>
        <w:t xml:space="preserve">nell’immediato </w:t>
      </w:r>
      <w:r w:rsidR="70BB6DE3" w:rsidRPr="622FF5C5">
        <w:rPr>
          <w:rFonts w:ascii="Bookman Old Style" w:hAnsi="Bookman Old Style" w:cs="Helvetica"/>
          <w:color w:val="404041"/>
        </w:rPr>
        <w:t xml:space="preserve">– </w:t>
      </w:r>
      <w:r w:rsidR="6F63BA4C" w:rsidRPr="622FF5C5">
        <w:rPr>
          <w:rFonts w:ascii="Bookman Old Style" w:hAnsi="Bookman Old Style" w:cs="Helvetica"/>
          <w:color w:val="404041"/>
        </w:rPr>
        <w:t xml:space="preserve">anche </w:t>
      </w:r>
      <w:r w:rsidR="2D637A81" w:rsidRPr="622FF5C5">
        <w:rPr>
          <w:rFonts w:ascii="Bookman Old Style" w:hAnsi="Bookman Old Style" w:cs="Helvetica"/>
          <w:color w:val="404041"/>
        </w:rPr>
        <w:t>per ragioni connesse all’emergenza epidemiolo</w:t>
      </w:r>
      <w:r w:rsidR="2A100E9F" w:rsidRPr="622FF5C5">
        <w:rPr>
          <w:rFonts w:ascii="Bookman Old Style" w:hAnsi="Bookman Old Style" w:cs="Helvetica"/>
          <w:color w:val="404041"/>
        </w:rPr>
        <w:t xml:space="preserve">gica in corso – </w:t>
      </w:r>
      <w:r w:rsidR="49A75000" w:rsidRPr="622FF5C5">
        <w:rPr>
          <w:rFonts w:ascii="Bookman Old Style" w:hAnsi="Bookman Old Style" w:cs="Helvetica"/>
          <w:color w:val="404041"/>
        </w:rPr>
        <w:t>se</w:t>
      </w:r>
      <w:r w:rsidR="27FDF1B6" w:rsidRPr="622FF5C5">
        <w:rPr>
          <w:rFonts w:ascii="Bookman Old Style" w:hAnsi="Bookman Old Style" w:cs="Helvetica"/>
          <w:color w:val="404041"/>
        </w:rPr>
        <w:t xml:space="preserve">guendo </w:t>
      </w:r>
      <w:r w:rsidR="49A75000" w:rsidRPr="622FF5C5">
        <w:rPr>
          <w:rFonts w:ascii="Bookman Old Style" w:hAnsi="Bookman Old Style" w:cs="Helvetica"/>
          <w:color w:val="404041"/>
        </w:rPr>
        <w:t xml:space="preserve">i passaggi sopra brevemente </w:t>
      </w:r>
      <w:r w:rsidR="2AA74F44" w:rsidRPr="622FF5C5">
        <w:rPr>
          <w:rFonts w:ascii="Bookman Old Style" w:hAnsi="Bookman Old Style" w:cs="Helvetica"/>
          <w:color w:val="404041"/>
        </w:rPr>
        <w:t>esposti</w:t>
      </w:r>
      <w:r w:rsidR="49A75000" w:rsidRPr="622FF5C5">
        <w:rPr>
          <w:rFonts w:ascii="Bookman Old Style" w:hAnsi="Bookman Old Style" w:cs="Helvetica"/>
          <w:color w:val="404041"/>
        </w:rPr>
        <w:t xml:space="preserve">, </w:t>
      </w:r>
      <w:r w:rsidR="4A58A448" w:rsidRPr="622FF5C5">
        <w:rPr>
          <w:rFonts w:ascii="Bookman Old Style" w:hAnsi="Bookman Old Style" w:cs="Helvetica"/>
          <w:color w:val="404041"/>
        </w:rPr>
        <w:t>il Sindaco</w:t>
      </w:r>
      <w:r w:rsidR="655F2254" w:rsidRPr="622FF5C5">
        <w:rPr>
          <w:rFonts w:ascii="Bookman Old Style" w:hAnsi="Bookman Old Style" w:cs="Helvetica"/>
          <w:color w:val="404041"/>
        </w:rPr>
        <w:t xml:space="preserve"> o il responsabile del servizio sociale</w:t>
      </w:r>
      <w:r w:rsidR="4A58A448" w:rsidRPr="622FF5C5">
        <w:rPr>
          <w:rFonts w:ascii="Bookman Old Style" w:hAnsi="Bookman Old Style" w:cs="Helvetica"/>
          <w:color w:val="404041"/>
        </w:rPr>
        <w:t xml:space="preserve">, </w:t>
      </w:r>
      <w:r w:rsidR="49A75000" w:rsidRPr="622FF5C5">
        <w:rPr>
          <w:rFonts w:ascii="Bookman Old Style" w:hAnsi="Bookman Old Style" w:cs="Helvetica"/>
          <w:color w:val="404041"/>
        </w:rPr>
        <w:t>d</w:t>
      </w:r>
      <w:r w:rsidR="520B5E0F" w:rsidRPr="622FF5C5">
        <w:rPr>
          <w:rFonts w:ascii="Bookman Old Style" w:hAnsi="Bookman Old Style" w:cs="Helvetica"/>
          <w:color w:val="404041"/>
        </w:rPr>
        <w:t xml:space="preserve">ovendo </w:t>
      </w:r>
      <w:r w:rsidR="3045AA04" w:rsidRPr="622FF5C5">
        <w:rPr>
          <w:rFonts w:ascii="Bookman Old Style" w:hAnsi="Bookman Old Style" w:cs="Helvetica"/>
          <w:color w:val="404041"/>
        </w:rPr>
        <w:t xml:space="preserve">comunque </w:t>
      </w:r>
      <w:r w:rsidR="520B5E0F" w:rsidRPr="622FF5C5">
        <w:rPr>
          <w:rFonts w:ascii="Bookman Old Style" w:hAnsi="Bookman Old Style" w:cs="Helvetica"/>
          <w:color w:val="404041"/>
        </w:rPr>
        <w:t>valorizzare le istanze di celerità operativa perseguite dall’Ordinanza, po</w:t>
      </w:r>
      <w:r w:rsidR="7C01A0AA" w:rsidRPr="622FF5C5">
        <w:rPr>
          <w:rFonts w:ascii="Bookman Old Style" w:hAnsi="Bookman Old Style" w:cs="Helvetica"/>
          <w:color w:val="404041"/>
        </w:rPr>
        <w:t xml:space="preserve">trà </w:t>
      </w:r>
      <w:r w:rsidR="520B5E0F" w:rsidRPr="622FF5C5">
        <w:rPr>
          <w:rFonts w:ascii="Bookman Old Style" w:hAnsi="Bookman Old Style" w:cs="Helvetica"/>
          <w:color w:val="404041"/>
        </w:rPr>
        <w:t>procedere alla disposizione della spesa mediante propri</w:t>
      </w:r>
      <w:r w:rsidR="79F6BD73" w:rsidRPr="622FF5C5">
        <w:rPr>
          <w:rFonts w:ascii="Bookman Old Style" w:hAnsi="Bookman Old Style" w:cs="Helvetica"/>
          <w:color w:val="404041"/>
        </w:rPr>
        <w:t>o</w:t>
      </w:r>
      <w:r w:rsidR="520B5E0F" w:rsidRPr="622FF5C5">
        <w:rPr>
          <w:rFonts w:ascii="Bookman Old Style" w:hAnsi="Bookman Old Style" w:cs="Helvetica"/>
          <w:color w:val="404041"/>
        </w:rPr>
        <w:t xml:space="preserve"> </w:t>
      </w:r>
      <w:r w:rsidR="1B091C94" w:rsidRPr="622FF5C5">
        <w:rPr>
          <w:rFonts w:ascii="Bookman Old Style" w:hAnsi="Bookman Old Style" w:cs="Helvetica"/>
          <w:color w:val="404041"/>
        </w:rPr>
        <w:t>a</w:t>
      </w:r>
      <w:r w:rsidR="1A0B45A6" w:rsidRPr="622FF5C5">
        <w:rPr>
          <w:rFonts w:ascii="Bookman Old Style" w:hAnsi="Bookman Old Style" w:cs="Helvetica"/>
          <w:color w:val="404041"/>
        </w:rPr>
        <w:t>tto</w:t>
      </w:r>
      <w:r w:rsidR="520B5E0F" w:rsidRPr="622FF5C5">
        <w:rPr>
          <w:rFonts w:ascii="Bookman Old Style" w:hAnsi="Bookman Old Style" w:cs="Helvetica"/>
          <w:color w:val="404041"/>
        </w:rPr>
        <w:t>, operando nel perimetro tracciato dall’articolo 191, comma 3 del TUEL, in deroga all’ordinaria disciplina in materia di procedimenti di spesa.</w:t>
      </w:r>
    </w:p>
    <w:p w14:paraId="6C388751" w14:textId="0063FFD5" w:rsidR="520B5E0F" w:rsidRDefault="520B5E0F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t>In particolare</w:t>
      </w:r>
      <w:r w:rsidR="137C0E8E" w:rsidRPr="622FF5C5">
        <w:rPr>
          <w:rFonts w:ascii="Bookman Old Style" w:hAnsi="Bookman Old Style" w:cs="Helvetica"/>
          <w:color w:val="404041"/>
        </w:rPr>
        <w:t>, con riferimento a quest</w:t>
      </w:r>
      <w:r w:rsidR="409E5396" w:rsidRPr="622FF5C5">
        <w:rPr>
          <w:rFonts w:ascii="Bookman Old Style" w:hAnsi="Bookman Old Style" w:cs="Helvetica"/>
          <w:color w:val="404041"/>
        </w:rPr>
        <w:t xml:space="preserve">a </w:t>
      </w:r>
      <w:r w:rsidR="137C0E8E" w:rsidRPr="622FF5C5">
        <w:rPr>
          <w:rFonts w:ascii="Bookman Old Style" w:hAnsi="Bookman Old Style" w:cs="Helvetica"/>
          <w:color w:val="404041"/>
        </w:rPr>
        <w:t xml:space="preserve">ipotesi, </w:t>
      </w:r>
      <w:r w:rsidR="3037A8AE" w:rsidRPr="622FF5C5">
        <w:rPr>
          <w:rFonts w:ascii="Bookman Old Style" w:hAnsi="Bookman Old Style" w:cs="Helvetica"/>
          <w:color w:val="404041"/>
        </w:rPr>
        <w:t>si evidenzia che:</w:t>
      </w:r>
    </w:p>
    <w:p w14:paraId="67CE4293" w14:textId="6E3CEBB2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interpretando in modo combinato quanto disposto dal richiamato articolo 191, comma 3 e le disposizioni contenute all’articolo 163, comma 3</w:t>
      </w:r>
      <w:r w:rsidR="1EA7299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(secondo periodo)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dello stesso TUEL (gestione delle “somme urgenze” in esercizio provvisorio), gli interventi per le finalità di solidarietà alimentare</w:t>
      </w:r>
      <w:r w:rsidR="78A86899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perseguite dall’Ordinanza in questione, possono essere disposti con </w:t>
      </w:r>
      <w:r w:rsidR="0BDC0B5D" w:rsidRPr="622FF5C5">
        <w:rPr>
          <w:rFonts w:ascii="Bookman Old Style" w:hAnsi="Bookman Old Style" w:cs="Helvetica"/>
          <w:color w:val="404041"/>
          <w:sz w:val="22"/>
          <w:szCs w:val="22"/>
        </w:rPr>
        <w:t>atti urgenti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</w:t>
      </w:r>
      <w:r w:rsidR="1215E8D4" w:rsidRPr="622FF5C5">
        <w:rPr>
          <w:rFonts w:ascii="Bookman Old Style" w:hAnsi="Bookman Old Style" w:cs="Helvetica"/>
          <w:color w:val="404041"/>
          <w:sz w:val="22"/>
          <w:szCs w:val="22"/>
        </w:rPr>
        <w:t>c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o</w:t>
      </w:r>
      <w:r w:rsidR="1215E8D4" w:rsidRPr="622FF5C5">
        <w:rPr>
          <w:rFonts w:ascii="Bookman Old Style" w:hAnsi="Bookman Old Style" w:cs="Helvetica"/>
          <w:color w:val="404041"/>
          <w:sz w:val="22"/>
          <w:szCs w:val="22"/>
        </w:rPr>
        <w:t>nnotandosi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quali legittime spese correnti di somma urgenza;</w:t>
      </w:r>
    </w:p>
    <w:p w14:paraId="091DFDFC" w14:textId="326B2774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successivamente – di norma entro 20 giorni dall’ordinazione della spesa, su proposta del responsabile del procedimento – il provvedimento di spesa</w:t>
      </w:r>
      <w:r w:rsidR="73A29EB2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nel frattempo già posto in essere</w:t>
      </w:r>
      <w:r w:rsidR="4F7E77EA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sarà sottoposto alla ratifica del Consiglio comunale;</w:t>
      </w:r>
    </w:p>
    <w:p w14:paraId="1DAB3952" w14:textId="1247DBEC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così operando, verrebbero coniugate le istanze di celerità con le necessarie rassicurazioni circa </w:t>
      </w:r>
      <w:r w:rsidR="1BD2D6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il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successiv</w:t>
      </w:r>
      <w:r w:rsidR="1AF8D74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o riconoscimento di legittimità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dei debiti fuori bilancio</w:t>
      </w:r>
      <w:r w:rsidR="1C3AC15B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(art. 194, co.1, TUEL)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 in questo caso solo apparent</w:t>
      </w:r>
      <w:r w:rsidR="689F8702" w:rsidRPr="622FF5C5">
        <w:rPr>
          <w:rFonts w:ascii="Bookman Old Style" w:hAnsi="Bookman Old Style" w:cs="Helvetica"/>
          <w:color w:val="404041"/>
          <w:sz w:val="22"/>
          <w:szCs w:val="22"/>
        </w:rPr>
        <w:t>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 dal momento che la relativa copertura finanziaria risult</w:t>
      </w:r>
      <w:r w:rsidR="4A9E51A7" w:rsidRPr="622FF5C5">
        <w:rPr>
          <w:rFonts w:ascii="Bookman Old Style" w:hAnsi="Bookman Old Style" w:cs="Helvetica"/>
          <w:color w:val="404041"/>
          <w:sz w:val="22"/>
          <w:szCs w:val="22"/>
        </w:rPr>
        <w:t>a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già garantit</w:t>
      </w:r>
      <w:r w:rsidR="0B37ACFB" w:rsidRPr="622FF5C5">
        <w:rPr>
          <w:rFonts w:ascii="Bookman Old Style" w:hAnsi="Bookman Old Style" w:cs="Helvetica"/>
          <w:color w:val="404041"/>
          <w:sz w:val="22"/>
          <w:szCs w:val="22"/>
        </w:rPr>
        <w:t>a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dal contributo assegnato con l’Ordinanza della Protezione civile.</w:t>
      </w:r>
    </w:p>
    <w:p w14:paraId="23CBD4CC" w14:textId="6F8AEC0D" w:rsidR="622FF5C5" w:rsidRDefault="622FF5C5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</w:p>
    <w:sectPr w:rsidR="622FF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DD06" w14:textId="77777777" w:rsidR="001748CC" w:rsidRDefault="001748CC" w:rsidP="00306936">
      <w:pPr>
        <w:spacing w:after="0" w:line="240" w:lineRule="auto"/>
      </w:pPr>
      <w:r>
        <w:separator/>
      </w:r>
    </w:p>
  </w:endnote>
  <w:endnote w:type="continuationSeparator" w:id="0">
    <w:p w14:paraId="2014ABE7" w14:textId="77777777" w:rsidR="001748CC" w:rsidRDefault="001748CC" w:rsidP="00306936">
      <w:pPr>
        <w:spacing w:after="0" w:line="240" w:lineRule="auto"/>
      </w:pPr>
      <w:r>
        <w:continuationSeparator/>
      </w:r>
    </w:p>
  </w:endnote>
  <w:endnote w:type="continuationNotice" w:id="1">
    <w:p w14:paraId="0AD3ECF5" w14:textId="77777777" w:rsidR="001748CC" w:rsidRDefault="00174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BE3F" w14:textId="77777777" w:rsidR="001748CC" w:rsidRDefault="001748CC" w:rsidP="00306936">
      <w:pPr>
        <w:spacing w:after="0" w:line="240" w:lineRule="auto"/>
      </w:pPr>
      <w:r>
        <w:separator/>
      </w:r>
    </w:p>
  </w:footnote>
  <w:footnote w:type="continuationSeparator" w:id="0">
    <w:p w14:paraId="123206BC" w14:textId="77777777" w:rsidR="001748CC" w:rsidRDefault="001748CC" w:rsidP="00306936">
      <w:pPr>
        <w:spacing w:after="0" w:line="240" w:lineRule="auto"/>
      </w:pPr>
      <w:r>
        <w:continuationSeparator/>
      </w:r>
    </w:p>
  </w:footnote>
  <w:footnote w:type="continuationNotice" w:id="1">
    <w:p w14:paraId="3BA158CD" w14:textId="77777777" w:rsidR="001748CC" w:rsidRDefault="001748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4D"/>
    <w:multiLevelType w:val="hybridMultilevel"/>
    <w:tmpl w:val="C7FA5C68"/>
    <w:lvl w:ilvl="0" w:tplc="69C0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42D6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2" w:tplc="76E4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1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0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B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8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66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995"/>
    <w:multiLevelType w:val="hybridMultilevel"/>
    <w:tmpl w:val="AA66B7AC"/>
    <w:lvl w:ilvl="0" w:tplc="CA06E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E60"/>
    <w:multiLevelType w:val="hybridMultilevel"/>
    <w:tmpl w:val="E0060A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15E46"/>
    <w:multiLevelType w:val="hybridMultilevel"/>
    <w:tmpl w:val="270A319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E49E6"/>
    <w:multiLevelType w:val="hybridMultilevel"/>
    <w:tmpl w:val="6032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5F"/>
    <w:multiLevelType w:val="multilevel"/>
    <w:tmpl w:val="21D09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CB63978"/>
    <w:multiLevelType w:val="hybridMultilevel"/>
    <w:tmpl w:val="F2B482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3D85"/>
    <w:multiLevelType w:val="hybridMultilevel"/>
    <w:tmpl w:val="BCA821DE"/>
    <w:lvl w:ilvl="0" w:tplc="B58A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7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14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4E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8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2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2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4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BE1"/>
    <w:multiLevelType w:val="hybridMultilevel"/>
    <w:tmpl w:val="F7AC3B3A"/>
    <w:lvl w:ilvl="0" w:tplc="5BB244FC">
      <w:start w:val="1"/>
      <w:numFmt w:val="decimal"/>
      <w:lvlText w:val="%1)"/>
      <w:lvlJc w:val="left"/>
      <w:pPr>
        <w:ind w:left="1494" w:hanging="360"/>
      </w:pPr>
    </w:lvl>
    <w:lvl w:ilvl="1" w:tplc="EB469C92" w:tentative="1">
      <w:start w:val="1"/>
      <w:numFmt w:val="lowerLetter"/>
      <w:lvlText w:val="%2)"/>
      <w:lvlJc w:val="left"/>
      <w:pPr>
        <w:ind w:left="2214" w:hanging="360"/>
      </w:pPr>
    </w:lvl>
    <w:lvl w:ilvl="2" w:tplc="04DA60BA" w:tentative="1">
      <w:start w:val="1"/>
      <w:numFmt w:val="lowerRoman"/>
      <w:lvlText w:val="%3)"/>
      <w:lvlJc w:val="right"/>
      <w:pPr>
        <w:ind w:left="2934" w:hanging="360"/>
      </w:pPr>
    </w:lvl>
    <w:lvl w:ilvl="3" w:tplc="1CBA7986" w:tentative="1">
      <w:start w:val="1"/>
      <w:numFmt w:val="decimal"/>
      <w:lvlText w:val="(%4)"/>
      <w:lvlJc w:val="left"/>
      <w:pPr>
        <w:ind w:left="3654" w:hanging="360"/>
      </w:pPr>
    </w:lvl>
    <w:lvl w:ilvl="4" w:tplc="AEAEF0A8" w:tentative="1">
      <w:start w:val="1"/>
      <w:numFmt w:val="lowerLetter"/>
      <w:lvlText w:val="(%5)"/>
      <w:lvlJc w:val="left"/>
      <w:pPr>
        <w:ind w:left="4374" w:hanging="360"/>
      </w:pPr>
    </w:lvl>
    <w:lvl w:ilvl="5" w:tplc="145EA0CA" w:tentative="1">
      <w:start w:val="1"/>
      <w:numFmt w:val="lowerRoman"/>
      <w:lvlText w:val="(%6)"/>
      <w:lvlJc w:val="right"/>
      <w:pPr>
        <w:ind w:left="5094" w:hanging="360"/>
      </w:pPr>
    </w:lvl>
    <w:lvl w:ilvl="6" w:tplc="D146115C" w:tentative="1">
      <w:start w:val="1"/>
      <w:numFmt w:val="decimal"/>
      <w:lvlText w:val="%7."/>
      <w:lvlJc w:val="left"/>
      <w:pPr>
        <w:ind w:left="5814" w:hanging="360"/>
      </w:pPr>
    </w:lvl>
    <w:lvl w:ilvl="7" w:tplc="3D8CB29A" w:tentative="1">
      <w:start w:val="1"/>
      <w:numFmt w:val="lowerLetter"/>
      <w:lvlText w:val="%8."/>
      <w:lvlJc w:val="left"/>
      <w:pPr>
        <w:ind w:left="6534" w:hanging="360"/>
      </w:pPr>
    </w:lvl>
    <w:lvl w:ilvl="8" w:tplc="44980A28" w:tentative="1">
      <w:start w:val="1"/>
      <w:numFmt w:val="lowerRoman"/>
      <w:lvlText w:val="%9."/>
      <w:lvlJc w:val="right"/>
      <w:pPr>
        <w:ind w:left="7254" w:hanging="360"/>
      </w:pPr>
    </w:lvl>
  </w:abstractNum>
  <w:abstractNum w:abstractNumId="9" w15:restartNumberingAfterBreak="0">
    <w:nsid w:val="76F60DCF"/>
    <w:multiLevelType w:val="hybridMultilevel"/>
    <w:tmpl w:val="B6905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7"/>
    <w:rsid w:val="0005109A"/>
    <w:rsid w:val="000B7FE6"/>
    <w:rsid w:val="000C3F72"/>
    <w:rsid w:val="000D006D"/>
    <w:rsid w:val="00116499"/>
    <w:rsid w:val="001572CE"/>
    <w:rsid w:val="001651C5"/>
    <w:rsid w:val="001748CC"/>
    <w:rsid w:val="0018781A"/>
    <w:rsid w:val="001A2F9E"/>
    <w:rsid w:val="001D042B"/>
    <w:rsid w:val="001E1A67"/>
    <w:rsid w:val="0024092D"/>
    <w:rsid w:val="002420FD"/>
    <w:rsid w:val="00255B63"/>
    <w:rsid w:val="002E6FAB"/>
    <w:rsid w:val="00306936"/>
    <w:rsid w:val="00331280"/>
    <w:rsid w:val="003363A3"/>
    <w:rsid w:val="00345759"/>
    <w:rsid w:val="00361C94"/>
    <w:rsid w:val="0037140E"/>
    <w:rsid w:val="00436827"/>
    <w:rsid w:val="00447D06"/>
    <w:rsid w:val="00661B01"/>
    <w:rsid w:val="00663C2F"/>
    <w:rsid w:val="00687CCB"/>
    <w:rsid w:val="006925FD"/>
    <w:rsid w:val="006B5592"/>
    <w:rsid w:val="006F690E"/>
    <w:rsid w:val="007869C7"/>
    <w:rsid w:val="007A61DA"/>
    <w:rsid w:val="007C3EE8"/>
    <w:rsid w:val="007E5749"/>
    <w:rsid w:val="007E5878"/>
    <w:rsid w:val="00840815"/>
    <w:rsid w:val="008D177A"/>
    <w:rsid w:val="00940804"/>
    <w:rsid w:val="00953565"/>
    <w:rsid w:val="009D77E9"/>
    <w:rsid w:val="00A365D2"/>
    <w:rsid w:val="00A56FB3"/>
    <w:rsid w:val="00A87CA7"/>
    <w:rsid w:val="00AB46DD"/>
    <w:rsid w:val="00B1532E"/>
    <w:rsid w:val="00B400D7"/>
    <w:rsid w:val="00C023D3"/>
    <w:rsid w:val="00C54EF3"/>
    <w:rsid w:val="00C75E93"/>
    <w:rsid w:val="00CB3037"/>
    <w:rsid w:val="00CB74A8"/>
    <w:rsid w:val="00CF2676"/>
    <w:rsid w:val="00D019E4"/>
    <w:rsid w:val="00D04173"/>
    <w:rsid w:val="00D1475F"/>
    <w:rsid w:val="00D2333F"/>
    <w:rsid w:val="00E34478"/>
    <w:rsid w:val="00E5623A"/>
    <w:rsid w:val="00E66C87"/>
    <w:rsid w:val="00E66EE3"/>
    <w:rsid w:val="00E726A8"/>
    <w:rsid w:val="00E72C6A"/>
    <w:rsid w:val="00EF525C"/>
    <w:rsid w:val="00F34A28"/>
    <w:rsid w:val="00F37882"/>
    <w:rsid w:val="00F87E8D"/>
    <w:rsid w:val="00FE26A2"/>
    <w:rsid w:val="01167539"/>
    <w:rsid w:val="01753D10"/>
    <w:rsid w:val="01F5717E"/>
    <w:rsid w:val="02362546"/>
    <w:rsid w:val="02AB8A46"/>
    <w:rsid w:val="02DE93D4"/>
    <w:rsid w:val="03431851"/>
    <w:rsid w:val="036439C5"/>
    <w:rsid w:val="040C155D"/>
    <w:rsid w:val="04C423D1"/>
    <w:rsid w:val="064402D1"/>
    <w:rsid w:val="065E0560"/>
    <w:rsid w:val="07539E6E"/>
    <w:rsid w:val="09127756"/>
    <w:rsid w:val="092EB5CC"/>
    <w:rsid w:val="09E813BB"/>
    <w:rsid w:val="09EC6DB6"/>
    <w:rsid w:val="0A1125C9"/>
    <w:rsid w:val="0AD5782A"/>
    <w:rsid w:val="0AF7A5C1"/>
    <w:rsid w:val="0B0C4D24"/>
    <w:rsid w:val="0B37ACFB"/>
    <w:rsid w:val="0B4E415A"/>
    <w:rsid w:val="0BD09030"/>
    <w:rsid w:val="0BDC0B5D"/>
    <w:rsid w:val="0C151D80"/>
    <w:rsid w:val="0C3052C1"/>
    <w:rsid w:val="0CCD226A"/>
    <w:rsid w:val="0CE888BE"/>
    <w:rsid w:val="0D59FA15"/>
    <w:rsid w:val="0D5AE851"/>
    <w:rsid w:val="0DB2A30E"/>
    <w:rsid w:val="0E197225"/>
    <w:rsid w:val="0F657C01"/>
    <w:rsid w:val="0FD68F78"/>
    <w:rsid w:val="1072C4D7"/>
    <w:rsid w:val="1105B7F3"/>
    <w:rsid w:val="110DA7F7"/>
    <w:rsid w:val="11211A26"/>
    <w:rsid w:val="1172A09A"/>
    <w:rsid w:val="11BCD53D"/>
    <w:rsid w:val="11F35531"/>
    <w:rsid w:val="1215E8D4"/>
    <w:rsid w:val="12EA65B6"/>
    <w:rsid w:val="136461AC"/>
    <w:rsid w:val="1375852B"/>
    <w:rsid w:val="137C0E8E"/>
    <w:rsid w:val="151CFCA0"/>
    <w:rsid w:val="15A9CCCD"/>
    <w:rsid w:val="16118704"/>
    <w:rsid w:val="1686F7FE"/>
    <w:rsid w:val="1693179C"/>
    <w:rsid w:val="172BF94F"/>
    <w:rsid w:val="178542BD"/>
    <w:rsid w:val="1863BBDC"/>
    <w:rsid w:val="191F62FF"/>
    <w:rsid w:val="1927D37D"/>
    <w:rsid w:val="194C1EE5"/>
    <w:rsid w:val="1980F6FA"/>
    <w:rsid w:val="1A05BAD4"/>
    <w:rsid w:val="1A0B45A6"/>
    <w:rsid w:val="1A79580C"/>
    <w:rsid w:val="1AABB4A7"/>
    <w:rsid w:val="1AB4997C"/>
    <w:rsid w:val="1AF8D743"/>
    <w:rsid w:val="1B091C94"/>
    <w:rsid w:val="1BA689FE"/>
    <w:rsid w:val="1BD2D6A5"/>
    <w:rsid w:val="1C3AC15B"/>
    <w:rsid w:val="1C5CAF12"/>
    <w:rsid w:val="1C9F8A6F"/>
    <w:rsid w:val="1D358534"/>
    <w:rsid w:val="1D89CED6"/>
    <w:rsid w:val="1EA72993"/>
    <w:rsid w:val="203B6EF8"/>
    <w:rsid w:val="21D04118"/>
    <w:rsid w:val="24311DBF"/>
    <w:rsid w:val="24ACAEA5"/>
    <w:rsid w:val="24C91302"/>
    <w:rsid w:val="257BC4EA"/>
    <w:rsid w:val="25F7C1E4"/>
    <w:rsid w:val="26705B6D"/>
    <w:rsid w:val="26B95B52"/>
    <w:rsid w:val="274B262A"/>
    <w:rsid w:val="2779CCBE"/>
    <w:rsid w:val="27D019FD"/>
    <w:rsid w:val="27FDF1B6"/>
    <w:rsid w:val="285E4F8F"/>
    <w:rsid w:val="28F18C5A"/>
    <w:rsid w:val="29C70D9E"/>
    <w:rsid w:val="2A100E9F"/>
    <w:rsid w:val="2A38E662"/>
    <w:rsid w:val="2AA74F44"/>
    <w:rsid w:val="2BBC59FE"/>
    <w:rsid w:val="2BE8B328"/>
    <w:rsid w:val="2BFA21C9"/>
    <w:rsid w:val="2C8303B0"/>
    <w:rsid w:val="2D637A81"/>
    <w:rsid w:val="2DB7172C"/>
    <w:rsid w:val="2DEF0223"/>
    <w:rsid w:val="2E0593C5"/>
    <w:rsid w:val="2EC6B6FD"/>
    <w:rsid w:val="2F6B4E15"/>
    <w:rsid w:val="300409FB"/>
    <w:rsid w:val="3037A8AE"/>
    <w:rsid w:val="3045AA04"/>
    <w:rsid w:val="30B66ABA"/>
    <w:rsid w:val="30E7928D"/>
    <w:rsid w:val="31DE2F5B"/>
    <w:rsid w:val="31FEF6C0"/>
    <w:rsid w:val="327524A9"/>
    <w:rsid w:val="32817126"/>
    <w:rsid w:val="32FB0830"/>
    <w:rsid w:val="330BD584"/>
    <w:rsid w:val="338F3027"/>
    <w:rsid w:val="339598FF"/>
    <w:rsid w:val="349DAF0E"/>
    <w:rsid w:val="365B477A"/>
    <w:rsid w:val="3799CCDE"/>
    <w:rsid w:val="399690B7"/>
    <w:rsid w:val="3A7C5FD5"/>
    <w:rsid w:val="3A8C834D"/>
    <w:rsid w:val="3A9FFACA"/>
    <w:rsid w:val="3B1491A5"/>
    <w:rsid w:val="3B7BF1DA"/>
    <w:rsid w:val="3DD595ED"/>
    <w:rsid w:val="3E22EB2F"/>
    <w:rsid w:val="3E6D819E"/>
    <w:rsid w:val="3F1DCD6C"/>
    <w:rsid w:val="3F9427BF"/>
    <w:rsid w:val="409E5396"/>
    <w:rsid w:val="40BE8425"/>
    <w:rsid w:val="40DBFF25"/>
    <w:rsid w:val="414ED503"/>
    <w:rsid w:val="4215A153"/>
    <w:rsid w:val="4260432F"/>
    <w:rsid w:val="428DFCF5"/>
    <w:rsid w:val="43B3679A"/>
    <w:rsid w:val="43ED2E2A"/>
    <w:rsid w:val="44295F4F"/>
    <w:rsid w:val="444DE3A7"/>
    <w:rsid w:val="44B84AB2"/>
    <w:rsid w:val="44E51B4C"/>
    <w:rsid w:val="458DEF1C"/>
    <w:rsid w:val="45A09351"/>
    <w:rsid w:val="45D89362"/>
    <w:rsid w:val="45DAA2E7"/>
    <w:rsid w:val="45F6D4DB"/>
    <w:rsid w:val="469A895D"/>
    <w:rsid w:val="46EA57CE"/>
    <w:rsid w:val="46F47621"/>
    <w:rsid w:val="4727B3B8"/>
    <w:rsid w:val="47DD35DC"/>
    <w:rsid w:val="4832F832"/>
    <w:rsid w:val="486C4380"/>
    <w:rsid w:val="490C2CDC"/>
    <w:rsid w:val="494FB40B"/>
    <w:rsid w:val="49A75000"/>
    <w:rsid w:val="49F83C13"/>
    <w:rsid w:val="4A061D25"/>
    <w:rsid w:val="4A329FD5"/>
    <w:rsid w:val="4A58A448"/>
    <w:rsid w:val="4A7293FE"/>
    <w:rsid w:val="4A9E51A7"/>
    <w:rsid w:val="4B043D13"/>
    <w:rsid w:val="4BB57AAA"/>
    <w:rsid w:val="4BD6A805"/>
    <w:rsid w:val="4C220081"/>
    <w:rsid w:val="4CB1DCD7"/>
    <w:rsid w:val="4DAECD5D"/>
    <w:rsid w:val="4DC799B7"/>
    <w:rsid w:val="4E63F7D7"/>
    <w:rsid w:val="4EB4E96E"/>
    <w:rsid w:val="4EE4F68E"/>
    <w:rsid w:val="4F7E77EA"/>
    <w:rsid w:val="4F9CBAA3"/>
    <w:rsid w:val="4FDC2B6C"/>
    <w:rsid w:val="4FE8183E"/>
    <w:rsid w:val="50537CB3"/>
    <w:rsid w:val="520B5E0F"/>
    <w:rsid w:val="526323AB"/>
    <w:rsid w:val="52A2F366"/>
    <w:rsid w:val="52AAFC0F"/>
    <w:rsid w:val="52BE514C"/>
    <w:rsid w:val="531289F2"/>
    <w:rsid w:val="534E39DC"/>
    <w:rsid w:val="53AE9EAA"/>
    <w:rsid w:val="5583E132"/>
    <w:rsid w:val="55EACB82"/>
    <w:rsid w:val="55EFCCE4"/>
    <w:rsid w:val="55F8CAC0"/>
    <w:rsid w:val="563389BC"/>
    <w:rsid w:val="56674F07"/>
    <w:rsid w:val="570ACE06"/>
    <w:rsid w:val="571365D6"/>
    <w:rsid w:val="5739CC35"/>
    <w:rsid w:val="57645530"/>
    <w:rsid w:val="5845D7C1"/>
    <w:rsid w:val="5883A093"/>
    <w:rsid w:val="59833F30"/>
    <w:rsid w:val="59A2F253"/>
    <w:rsid w:val="59B5EE10"/>
    <w:rsid w:val="5A18CE1A"/>
    <w:rsid w:val="5A405AE4"/>
    <w:rsid w:val="5A882D30"/>
    <w:rsid w:val="5B54F95F"/>
    <w:rsid w:val="5BA8708B"/>
    <w:rsid w:val="5BA8D532"/>
    <w:rsid w:val="5BDBE697"/>
    <w:rsid w:val="5C207B63"/>
    <w:rsid w:val="5CA35139"/>
    <w:rsid w:val="5CABE5D6"/>
    <w:rsid w:val="5DA83471"/>
    <w:rsid w:val="5EA1417C"/>
    <w:rsid w:val="5FAB7E45"/>
    <w:rsid w:val="6039E510"/>
    <w:rsid w:val="60D313B0"/>
    <w:rsid w:val="60FF7D81"/>
    <w:rsid w:val="61DF842E"/>
    <w:rsid w:val="61FADB5E"/>
    <w:rsid w:val="622FF5C5"/>
    <w:rsid w:val="6291ED1A"/>
    <w:rsid w:val="62931C0A"/>
    <w:rsid w:val="6417204D"/>
    <w:rsid w:val="64346C82"/>
    <w:rsid w:val="64DAB50C"/>
    <w:rsid w:val="65038A7C"/>
    <w:rsid w:val="655F2254"/>
    <w:rsid w:val="663683A4"/>
    <w:rsid w:val="678AA622"/>
    <w:rsid w:val="68088A55"/>
    <w:rsid w:val="6885C4A3"/>
    <w:rsid w:val="689F8702"/>
    <w:rsid w:val="68A6C756"/>
    <w:rsid w:val="68C4C745"/>
    <w:rsid w:val="68CFA738"/>
    <w:rsid w:val="692AD509"/>
    <w:rsid w:val="6984C8C7"/>
    <w:rsid w:val="6A2055AE"/>
    <w:rsid w:val="6A310E9B"/>
    <w:rsid w:val="6AD47CA9"/>
    <w:rsid w:val="6AE0E150"/>
    <w:rsid w:val="6AE4F171"/>
    <w:rsid w:val="6AFAB4FB"/>
    <w:rsid w:val="6B5907BA"/>
    <w:rsid w:val="6DAC39E3"/>
    <w:rsid w:val="6DF87C46"/>
    <w:rsid w:val="6E539527"/>
    <w:rsid w:val="6F63BA4C"/>
    <w:rsid w:val="70383F90"/>
    <w:rsid w:val="70AF750A"/>
    <w:rsid w:val="70BB6DE3"/>
    <w:rsid w:val="70EE6372"/>
    <w:rsid w:val="71310203"/>
    <w:rsid w:val="715C1E6B"/>
    <w:rsid w:val="7301D23C"/>
    <w:rsid w:val="73A29EB2"/>
    <w:rsid w:val="745AD911"/>
    <w:rsid w:val="747C1ED6"/>
    <w:rsid w:val="7508CB08"/>
    <w:rsid w:val="7684608E"/>
    <w:rsid w:val="784433B9"/>
    <w:rsid w:val="784CBE37"/>
    <w:rsid w:val="78A86899"/>
    <w:rsid w:val="7936A0EF"/>
    <w:rsid w:val="7945BB7F"/>
    <w:rsid w:val="79D55935"/>
    <w:rsid w:val="79F6BD73"/>
    <w:rsid w:val="7B2000AA"/>
    <w:rsid w:val="7C01A0AA"/>
    <w:rsid w:val="7CC5C103"/>
    <w:rsid w:val="7CDFDD07"/>
    <w:rsid w:val="7CED7380"/>
    <w:rsid w:val="7D6112AC"/>
    <w:rsid w:val="7E77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0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AB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63A3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41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41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41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41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417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36"/>
  </w:style>
  <w:style w:type="paragraph" w:styleId="Pidipagina">
    <w:name w:val="footer"/>
    <w:basedOn w:val="Normale"/>
    <w:link w:val="PidipaginaCarattere"/>
    <w:uiPriority w:val="99"/>
    <w:unhideWhenUsed/>
    <w:rsid w:val="0030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2020-04-01T09:31:00Z</dcterms:created>
  <dcterms:modified xsi:type="dcterms:W3CDTF">2020-04-01T09:31:00Z</dcterms:modified>
</cp:coreProperties>
</file>