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B" w:rsidRPr="003126EB" w:rsidRDefault="003126EB" w:rsidP="003126EB">
      <w:pPr>
        <w:autoSpaceDE w:val="0"/>
        <w:autoSpaceDN w:val="0"/>
        <w:adjustRightInd w:val="0"/>
        <w:spacing w:before="37" w:after="0" w:line="240" w:lineRule="auto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ALLEGATO </w:t>
      </w:r>
      <w:r w:rsidR="00401E3D" w:rsidRPr="00401E3D">
        <w:rPr>
          <w:rFonts w:cs="Trebuchet MS"/>
          <w:b/>
          <w:bCs/>
          <w:sz w:val="32"/>
          <w:lang/>
        </w:rPr>
        <w:t>A</w:t>
      </w:r>
      <w:r w:rsidR="004F3378" w:rsidRPr="00401E3D">
        <w:rPr>
          <w:rFonts w:cs="Trebuchet MS"/>
          <w:b/>
          <w:bCs/>
          <w:sz w:val="32"/>
          <w:lang/>
        </w:rPr>
        <w:t>)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All’Anci Sardegna</w:t>
      </w: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Viale Trieste 6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>09</w:t>
      </w:r>
      <w:r w:rsidR="004F3378">
        <w:rPr>
          <w:rFonts w:cs="Trebuchet MS"/>
          <w:b/>
          <w:bCs/>
          <w:sz w:val="24"/>
          <w:szCs w:val="24"/>
          <w:lang/>
        </w:rPr>
        <w:t>123 CAGLIARI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 xml:space="preserve"> 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401E3D" w:rsidRPr="00401E3D" w:rsidRDefault="003126EB" w:rsidP="00401E3D">
      <w:pPr>
        <w:jc w:val="both"/>
      </w:pPr>
      <w:r w:rsidRPr="003126EB">
        <w:rPr>
          <w:rFonts w:cs="Trebuchet MS"/>
          <w:b/>
          <w:bCs/>
          <w:lang/>
        </w:rPr>
        <w:t>OGGETTO:</w:t>
      </w:r>
      <w:r w:rsidRPr="003126EB">
        <w:rPr>
          <w:rFonts w:cs="Trebuchet MS"/>
          <w:b/>
          <w:bCs/>
          <w:spacing w:val="-18"/>
          <w:lang/>
        </w:rPr>
        <w:t xml:space="preserve"> </w:t>
      </w:r>
      <w:r w:rsidR="00401E3D">
        <w:rPr>
          <w:rFonts w:cs="Trebuchet MS"/>
          <w:b/>
          <w:bCs/>
          <w:spacing w:val="-4"/>
          <w:lang/>
        </w:rPr>
        <w:t xml:space="preserve">DOMANDA </w:t>
      </w:r>
      <w:r w:rsidR="00401E3D" w:rsidRPr="003126EB">
        <w:rPr>
          <w:rFonts w:cs="Trebuchet MS"/>
          <w:b/>
          <w:bCs/>
          <w:spacing w:val="-28"/>
          <w:lang/>
        </w:rPr>
        <w:t xml:space="preserve"> </w:t>
      </w:r>
      <w:r w:rsidR="00401E3D" w:rsidRPr="003126EB">
        <w:rPr>
          <w:rFonts w:cs="Trebuchet MS"/>
          <w:b/>
          <w:bCs/>
          <w:lang/>
        </w:rPr>
        <w:t>DI</w:t>
      </w:r>
      <w:r w:rsidR="00401E3D">
        <w:rPr>
          <w:rFonts w:cs="Trebuchet MS"/>
          <w:b/>
          <w:bCs/>
          <w:lang/>
        </w:rPr>
        <w:t xml:space="preserve"> </w:t>
      </w:r>
      <w:r w:rsidR="00401E3D" w:rsidRPr="003126EB">
        <w:rPr>
          <w:rFonts w:cs="Trebuchet MS"/>
          <w:b/>
          <w:bCs/>
          <w:spacing w:val="-27"/>
          <w:lang/>
        </w:rPr>
        <w:t xml:space="preserve"> </w:t>
      </w:r>
      <w:r w:rsidR="00401E3D" w:rsidRPr="003126EB">
        <w:rPr>
          <w:rFonts w:cs="Trebuchet MS"/>
          <w:b/>
          <w:bCs/>
          <w:spacing w:val="-4"/>
          <w:lang/>
        </w:rPr>
        <w:t>PARTECIPAZIONE</w:t>
      </w:r>
      <w:r w:rsidR="00401E3D" w:rsidRPr="003126EB">
        <w:rPr>
          <w:rFonts w:cs="Trebuchet MS"/>
          <w:b/>
          <w:bCs/>
          <w:lang/>
        </w:rPr>
        <w:t xml:space="preserve"> </w:t>
      </w:r>
      <w:r w:rsidR="00401E3D" w:rsidRPr="00401E3D">
        <w:rPr>
          <w:rFonts w:cs="Trebuchet MS"/>
          <w:bCs/>
          <w:lang/>
        </w:rPr>
        <w:t xml:space="preserve">per finanziamento </w:t>
      </w:r>
      <w:r w:rsidR="00401E3D" w:rsidRPr="00401E3D">
        <w:t xml:space="preserve">selezione per la realizzazione di n. </w:t>
      </w:r>
      <w:r w:rsidR="00D77AD3">
        <w:t>5</w:t>
      </w:r>
      <w:r w:rsidR="00401E3D" w:rsidRPr="00401E3D">
        <w:t xml:space="preserve"> Centr</w:t>
      </w:r>
      <w:r w:rsidR="00804561">
        <w:t>i</w:t>
      </w:r>
      <w:r w:rsidR="00401E3D" w:rsidRPr="00401E3D">
        <w:t xml:space="preserve">  per la Famiglia da finanziare a valere sul Fondo Nazionale per le politiche della famiglia proposta di intervento per l’istituzione di sportello per la famiglia in ambito di distretto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lang/>
        </w:rPr>
      </w:pPr>
      <w:r w:rsidRPr="003126EB">
        <w:rPr>
          <w:rFonts w:cs="Arial"/>
          <w:lang/>
        </w:rPr>
        <w:t>Il/La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sottoscritto/a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nato/a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il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 xml:space="preserve"> 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lang/>
        </w:rPr>
      </w:pPr>
      <w:r w:rsidRPr="003126EB">
        <w:rPr>
          <w:rFonts w:cs="Arial"/>
          <w:lang/>
        </w:rPr>
        <w:t>residente</w:t>
      </w:r>
      <w:r w:rsidRPr="003126EB">
        <w:rPr>
          <w:rFonts w:cs="Arial"/>
          <w:spacing w:val="-36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4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  <w:t xml:space="preserve"> </w:t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5"/>
          <w:lang/>
        </w:rPr>
      </w:pPr>
      <w:r w:rsidRPr="003126EB">
        <w:rPr>
          <w:rFonts w:cs="Arial"/>
          <w:lang/>
        </w:rPr>
        <w:t>codice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fiscale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nella sua</w:t>
      </w:r>
      <w:r w:rsidRPr="003126EB">
        <w:rPr>
          <w:rFonts w:cs="Arial"/>
          <w:spacing w:val="-45"/>
          <w:lang/>
        </w:rPr>
        <w:t xml:space="preserve"> </w:t>
      </w:r>
      <w:r w:rsidR="00C00A0B">
        <w:rPr>
          <w:rFonts w:cs="Arial"/>
          <w:spacing w:val="-45"/>
          <w:lang/>
        </w:rPr>
        <w:t xml:space="preserve">         </w:t>
      </w:r>
      <w:r w:rsidRPr="003126EB">
        <w:rPr>
          <w:rFonts w:cs="Arial"/>
          <w:lang/>
        </w:rPr>
        <w:t>qualità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19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______________________________</w:t>
      </w:r>
      <w:r w:rsidRPr="003126EB">
        <w:rPr>
          <w:u w:val="single"/>
          <w:lang/>
        </w:rPr>
        <w:tab/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4"/>
          <w:lang/>
        </w:rPr>
      </w:pPr>
      <w:r w:rsidRPr="003126EB">
        <w:rPr>
          <w:rFonts w:cs="Arial"/>
          <w:lang/>
        </w:rPr>
        <w:t>del</w:t>
      </w:r>
      <w:r w:rsidR="004F3378">
        <w:rPr>
          <w:rFonts w:cs="Arial"/>
          <w:lang/>
        </w:rPr>
        <w:t>l’Ente</w:t>
      </w:r>
      <w:r w:rsidR="00C00A0B">
        <w:rPr>
          <w:rFonts w:cs="Arial"/>
          <w:spacing w:val="-44"/>
          <w:lang/>
        </w:rPr>
        <w:t xml:space="preserve">   </w:t>
      </w:r>
      <w:r w:rsidR="004F3378">
        <w:rPr>
          <w:rFonts w:cs="Arial"/>
          <w:lang/>
        </w:rPr>
        <w:t>__________</w:t>
      </w:r>
      <w:r w:rsidRPr="003126EB">
        <w:rPr>
          <w:rFonts w:cs="Arial"/>
          <w:u w:val="single"/>
          <w:lang/>
        </w:rPr>
        <w:tab/>
      </w:r>
      <w:r w:rsidR="00C00A0B">
        <w:rPr>
          <w:rFonts w:cs="Arial"/>
          <w:u w:val="single"/>
          <w:lang/>
        </w:rPr>
        <w:t>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______</w:t>
      </w:r>
      <w:r w:rsidRPr="003126EB">
        <w:rPr>
          <w:rFonts w:cs="Arial"/>
          <w:lang/>
        </w:rPr>
        <w:t>con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lang/>
        </w:rPr>
        <w:t>sede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spacing w:val="-40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spacing w:val="-11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</w:t>
      </w:r>
      <w:r w:rsidRPr="003126EB">
        <w:rPr>
          <w:u w:val="single"/>
          <w:lang/>
        </w:rPr>
        <w:tab/>
      </w:r>
    </w:p>
    <w:p w:rsidR="001B6D66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rFonts w:cs="Arial"/>
          <w:u w:val="single"/>
          <w:lang/>
        </w:rPr>
      </w:pP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>______________________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</w:t>
      </w:r>
      <w:r w:rsidR="001B6D66">
        <w:rPr>
          <w:rFonts w:cs="Arial"/>
          <w:u w:val="single"/>
          <w:lang/>
        </w:rPr>
        <w:t>_____________</w:t>
      </w:r>
      <w:r w:rsidRPr="003126EB">
        <w:rPr>
          <w:rFonts w:cs="Arial"/>
          <w:lang/>
        </w:rPr>
        <w:t>n°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 xml:space="preserve">  __</w:t>
      </w:r>
      <w:r w:rsidR="004F3378">
        <w:rPr>
          <w:rFonts w:cs="Arial"/>
          <w:lang/>
        </w:rPr>
        <w:t xml:space="preserve"> </w:t>
      </w:r>
      <w:r w:rsidR="001B6D66">
        <w:rPr>
          <w:rFonts w:cs="Arial"/>
          <w:lang/>
        </w:rPr>
        <w:t xml:space="preserve">, </w:t>
      </w:r>
      <w:r w:rsidRPr="003126EB">
        <w:rPr>
          <w:rFonts w:cs="Arial"/>
          <w:lang/>
        </w:rPr>
        <w:t>telefono</w:t>
      </w:r>
      <w:r w:rsidRPr="003126EB">
        <w:rPr>
          <w:rFonts w:cs="Arial"/>
          <w:u w:val="single"/>
          <w:lang/>
        </w:rPr>
        <w:t xml:space="preserve"> </w:t>
      </w:r>
      <w:r w:rsidR="001B6D66">
        <w:rPr>
          <w:rFonts w:cs="Arial"/>
          <w:u w:val="single"/>
          <w:lang/>
        </w:rPr>
        <w:t>____________________________</w:t>
      </w:r>
    </w:p>
    <w:p w:rsidR="003126EB" w:rsidRPr="003126EB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lang/>
        </w:rPr>
      </w:pPr>
      <w:r w:rsidRPr="003126EB">
        <w:rPr>
          <w:rFonts w:cs="Arial"/>
          <w:lang/>
        </w:rPr>
        <w:t>email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7260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spacing w:val="-2"/>
          <w:lang/>
        </w:rPr>
        <w:t>Posta elettronica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spacing w:val="-1"/>
          <w:lang/>
        </w:rPr>
        <w:t>certificata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 xml:space="preserve">______ </w:t>
      </w:r>
      <w:r w:rsidRPr="003126EB">
        <w:rPr>
          <w:u w:val="single"/>
          <w:lang/>
        </w:rPr>
        <w:tab/>
      </w:r>
    </w:p>
    <w:p w:rsidR="003126EB" w:rsidRPr="003126EB" w:rsidRDefault="00C00A0B" w:rsidP="00C00A0B">
      <w:pPr>
        <w:tabs>
          <w:tab w:val="left" w:pos="8357"/>
        </w:tabs>
        <w:autoSpaceDE w:val="0"/>
        <w:autoSpaceDN w:val="0"/>
        <w:adjustRightInd w:val="0"/>
        <w:spacing w:before="148" w:after="0" w:line="240" w:lineRule="auto"/>
        <w:ind w:left="112"/>
        <w:rPr>
          <w:lang/>
        </w:rPr>
      </w:pPr>
      <w:r w:rsidRPr="003126EB">
        <w:rPr>
          <w:rFonts w:cs="Arial"/>
          <w:lang/>
        </w:rPr>
        <w:t>C</w:t>
      </w:r>
      <w:r w:rsidR="003126EB" w:rsidRPr="003126EB">
        <w:rPr>
          <w:rFonts w:cs="Arial"/>
          <w:lang/>
        </w:rPr>
        <w:t>on</w:t>
      </w:r>
      <w:r>
        <w:rPr>
          <w:rFonts w:cs="Arial"/>
          <w:spacing w:val="-39"/>
          <w:lang/>
        </w:rPr>
        <w:t xml:space="preserve">      </w:t>
      </w:r>
      <w:r w:rsidR="003126EB" w:rsidRPr="003126EB">
        <w:rPr>
          <w:rFonts w:cs="Arial"/>
          <w:lang/>
        </w:rPr>
        <w:t>Codice</w:t>
      </w:r>
      <w:r w:rsidR="003126EB" w:rsidRPr="003126EB">
        <w:rPr>
          <w:rFonts w:cs="Arial"/>
          <w:spacing w:val="-37"/>
          <w:lang/>
        </w:rPr>
        <w:t xml:space="preserve"> </w:t>
      </w:r>
      <w:r w:rsidR="003126EB" w:rsidRPr="003126EB">
        <w:rPr>
          <w:rFonts w:cs="Arial"/>
          <w:lang/>
        </w:rPr>
        <w:t>Fiscale</w:t>
      </w:r>
      <w:r>
        <w:rPr>
          <w:rFonts w:cs="Arial"/>
          <w:lang/>
        </w:rPr>
        <w:t xml:space="preserve"> ________________________</w:t>
      </w:r>
      <w:r w:rsidR="003126EB" w:rsidRPr="003126EB">
        <w:rPr>
          <w:rFonts w:cs="Arial"/>
          <w:spacing w:val="-14"/>
          <w:lang/>
        </w:rPr>
        <w:t>P.</w:t>
      </w:r>
      <w:r w:rsidR="003126EB" w:rsidRPr="003126EB">
        <w:rPr>
          <w:rFonts w:cs="Arial"/>
          <w:spacing w:val="-32"/>
          <w:lang/>
        </w:rPr>
        <w:t xml:space="preserve"> </w:t>
      </w:r>
      <w:r w:rsidR="003126EB" w:rsidRPr="003126EB">
        <w:rPr>
          <w:rFonts w:cs="Arial"/>
          <w:lang/>
        </w:rPr>
        <w:t>Iva</w:t>
      </w:r>
      <w:r w:rsidR="003126EB" w:rsidRPr="003126EB">
        <w:rPr>
          <w:rFonts w:cs="Arial"/>
          <w:spacing w:val="-13"/>
          <w:lang/>
        </w:rPr>
        <w:t xml:space="preserve"> </w:t>
      </w:r>
      <w:r w:rsidR="003126EB" w:rsidRPr="003126EB">
        <w:rPr>
          <w:u w:val="single"/>
          <w:lang/>
        </w:rPr>
        <w:t xml:space="preserve"> </w:t>
      </w:r>
      <w:r w:rsidR="003126EB"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8671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lang/>
        </w:rPr>
        <w:t xml:space="preserve">nominativo </w:t>
      </w:r>
      <w:r w:rsidRPr="003126EB">
        <w:rPr>
          <w:rFonts w:cs="Arial"/>
          <w:spacing w:val="-3"/>
          <w:lang/>
        </w:rPr>
        <w:t xml:space="preserve">referente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8" w:after="0" w:line="240" w:lineRule="auto"/>
        <w:jc w:val="both"/>
        <w:rPr>
          <w:rFonts w:cs="Arial"/>
          <w:sz w:val="24"/>
          <w:szCs w:val="24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ind w:left="3063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MANIFESTA IL PROPRIO INTERESSE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1B6D66" w:rsidRDefault="00401E3D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>a partecipare alla selezione per il finanziamento di cui all’</w:t>
      </w:r>
      <w:r w:rsidR="003126EB" w:rsidRPr="003126EB">
        <w:rPr>
          <w:rFonts w:cs="Arial"/>
          <w:lang/>
        </w:rPr>
        <w:t>oggetto</w:t>
      </w:r>
      <w:r>
        <w:rPr>
          <w:rFonts w:cs="Arial"/>
          <w:lang/>
        </w:rPr>
        <w:t>.</w:t>
      </w:r>
    </w:p>
    <w:p w:rsidR="003126EB" w:rsidRPr="003126EB" w:rsidRDefault="001B6D66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 xml:space="preserve">A </w:t>
      </w:r>
      <w:r w:rsidR="003126EB" w:rsidRPr="003126EB">
        <w:rPr>
          <w:rFonts w:cs="Arial"/>
          <w:lang/>
        </w:rPr>
        <w:t>tal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fine,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con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la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presente</w:t>
      </w:r>
      <w:r w:rsidR="003126EB"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domanda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di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partecipazione</w:t>
      </w:r>
      <w:r w:rsidR="003126EB" w:rsidRPr="001B6D66">
        <w:rPr>
          <w:rFonts w:cs="Arial"/>
          <w:lang/>
        </w:rPr>
        <w:t xml:space="preserve"> </w:t>
      </w:r>
    </w:p>
    <w:p w:rsidR="003126EB" w:rsidRDefault="003126E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DICHIARA</w:t>
      </w:r>
    </w:p>
    <w:p w:rsidR="00C00A0B" w:rsidRPr="003126EB" w:rsidRDefault="00C00A0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14" w:after="0" w:line="254" w:lineRule="atLeast"/>
        <w:ind w:left="112" w:right="114"/>
        <w:jc w:val="both"/>
        <w:rPr>
          <w:rFonts w:cs="Arial"/>
          <w:i/>
          <w:iCs/>
          <w:lang/>
        </w:rPr>
      </w:pPr>
      <w:r w:rsidRPr="003126EB">
        <w:rPr>
          <w:rFonts w:cs="Arial"/>
          <w:i/>
          <w:iCs/>
          <w:lang/>
        </w:rPr>
        <w:t>ai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sensi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degli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artt.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46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47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spacing w:val="-6"/>
          <w:lang/>
        </w:rPr>
        <w:t>D.P.R.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28.12.2000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n°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445,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sotto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la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propria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responsabilità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consapevole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della responsabilità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penale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derivante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dal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rilascio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dichiarazioni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mendaci,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formazione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uso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atti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falsi,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concessi sulla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base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una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dichiarazione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non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veritiera,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richiamate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dagli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articoli</w:t>
      </w:r>
      <w:r w:rsidRPr="003126EB">
        <w:rPr>
          <w:rFonts w:cs="Arial"/>
          <w:i/>
          <w:iCs/>
          <w:spacing w:val="-33"/>
          <w:lang/>
        </w:rPr>
        <w:t xml:space="preserve"> </w:t>
      </w:r>
      <w:r w:rsidRPr="003126EB">
        <w:rPr>
          <w:rFonts w:cs="Arial"/>
          <w:i/>
          <w:iCs/>
          <w:lang/>
        </w:rPr>
        <w:t>75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76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4"/>
          <w:lang/>
        </w:rPr>
        <w:t xml:space="preserve"> </w:t>
      </w:r>
      <w:r w:rsidRPr="003126EB">
        <w:rPr>
          <w:rFonts w:cs="Arial"/>
          <w:i/>
          <w:iCs/>
          <w:lang/>
        </w:rPr>
        <w:t>medesimo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spacing w:val="-7"/>
          <w:lang/>
        </w:rPr>
        <w:t>D.P.R.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Arial"/>
          <w:i/>
          <w:iCs/>
          <w:sz w:val="24"/>
          <w:szCs w:val="24"/>
          <w:lang/>
        </w:rPr>
      </w:pPr>
    </w:p>
    <w:p w:rsid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aver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preso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visione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cui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accettarlo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integralmente;</w:t>
      </w:r>
    </w:p>
    <w:p w:rsidR="00401E3D" w:rsidRDefault="00401E3D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le aree di intervento delle attività in corso nel proprio territorio sono: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 w:rsidRPr="00FC320F">
        <w:t>Attività a favore dell’infanzia</w:t>
      </w:r>
      <w:r>
        <w:t>;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a favore delle famiglie e delle responsabilità genitoriali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per lo sviluppo dei centri per le famiglie;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a favore della natalità</w:t>
      </w:r>
    </w:p>
    <w:p w:rsidR="00401E3D" w:rsidRPr="000A1262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b/>
          <w:i/>
          <w:sz w:val="18"/>
          <w:lang/>
        </w:rPr>
      </w:pPr>
      <w:r w:rsidRPr="000A1262">
        <w:rPr>
          <w:rFonts w:cs="Arial"/>
          <w:b/>
          <w:i/>
          <w:sz w:val="18"/>
          <w:lang/>
        </w:rPr>
        <w:t>(indicare le aree interessate)</w:t>
      </w:r>
    </w:p>
    <w:p w:rsidR="00401E3D" w:rsidRDefault="00401E3D" w:rsidP="00401E3D">
      <w:pPr>
        <w:autoSpaceDE w:val="0"/>
        <w:autoSpaceDN w:val="0"/>
        <w:adjustRightInd w:val="0"/>
        <w:spacing w:before="1" w:after="0"/>
        <w:ind w:left="567"/>
        <w:jc w:val="both"/>
        <w:rPr>
          <w:rFonts w:cs="Arial"/>
          <w:lang/>
        </w:rPr>
      </w:pPr>
    </w:p>
    <w:p w:rsidR="00401E3D" w:rsidRDefault="00401E3D" w:rsidP="000A1262">
      <w:pPr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nel proprio piano dei servizi i servizi </w:t>
      </w:r>
      <w:r w:rsidRPr="00FC320F">
        <w:t>alla persona di almeno 3 delle</w:t>
      </w:r>
      <w:r>
        <w:t xml:space="preserve"> seguenti azioni: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La riforma del welfare –procedure uniformate a favore delle famiglie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Supporto alla genitorialità-consulenza educativa rivolta ai genitori singoli o in coppia che desiderino approfondire il proprio stile educativo e il dialogo con i figli, nonché l’accudimento degli stessi nella fascia 0- 3 anni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Conciliazione casa-lavoro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Mediazione familiare, rivolto a famiglie con minori che vivono situazioni di conflitto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lastRenderedPageBreak/>
        <w:t>□</w:t>
      </w:r>
      <w:r w:rsidRPr="00401E3D">
        <w:rPr>
          <w:rFonts w:cs="Calibri"/>
          <w:sz w:val="24"/>
          <w:lang/>
        </w:rPr>
        <w:t xml:space="preserve"> </w:t>
      </w:r>
      <w:r>
        <w:t>Percorsi per adulti- empouerment dei gruppi professionali rivolto a gruppi di lavoro in cui sono con</w:t>
      </w:r>
      <w:r w:rsidR="00D77AD3">
        <w:t>i</w:t>
      </w:r>
      <w:r>
        <w:t xml:space="preserve">volti: educatori, volontari, insegnati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Valorizzazione e riconoscimento della figura del caregiver in ambito familiare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Il cyberbullismo, cyber-crime 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>
        <w:rPr>
          <w:rFonts w:cs="Calibri"/>
          <w:sz w:val="36"/>
          <w:lang/>
        </w:rPr>
        <w:t xml:space="preserve"> </w:t>
      </w:r>
      <w:r>
        <w:t xml:space="preserve">Management familiare- gestione economica del bilancio familiare – indicazioni e strumenti operativi </w:t>
      </w:r>
      <w:r w:rsidRPr="00FC320F">
        <w:t xml:space="preserve"> </w:t>
      </w:r>
    </w:p>
    <w:p w:rsidR="000A1262" w:rsidRPr="000A1262" w:rsidRDefault="000A1262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b/>
          <w:i/>
          <w:sz w:val="18"/>
          <w:lang/>
        </w:rPr>
      </w:pPr>
      <w:r w:rsidRPr="000A1262">
        <w:rPr>
          <w:rFonts w:cs="Arial"/>
          <w:b/>
          <w:i/>
          <w:sz w:val="18"/>
          <w:lang/>
        </w:rPr>
        <w:t>(indicare le aree interessate)</w:t>
      </w:r>
    </w:p>
    <w:p w:rsidR="000A1262" w:rsidRPr="00401E3D" w:rsidRDefault="000A1262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i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3126EB">
        <w:rPr>
          <w:rFonts w:cs="Arial"/>
          <w:lang/>
        </w:rPr>
        <w:t>dispone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struttura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organizzativa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tecnica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idonea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</w:t>
      </w:r>
      <w:r w:rsidRPr="001B6D66">
        <w:rPr>
          <w:rFonts w:cs="Arial"/>
          <w:lang/>
        </w:rPr>
        <w:t xml:space="preserve"> garantire </w:t>
      </w:r>
      <w:r w:rsidRPr="003126EB">
        <w:rPr>
          <w:rFonts w:cs="Arial"/>
          <w:lang/>
        </w:rPr>
        <w:t>un'efficace gestione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indicato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pubblico;</w:t>
      </w:r>
    </w:p>
    <w:p w:rsid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personale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impiegato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sarà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adeguatamente</w:t>
      </w:r>
      <w:r w:rsidRPr="001B6D66">
        <w:rPr>
          <w:rFonts w:cs="Arial"/>
          <w:lang/>
        </w:rPr>
        <w:t xml:space="preserve"> formato;</w:t>
      </w:r>
    </w:p>
    <w:p w:rsidR="00294F58" w:rsidRDefault="00294F58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>che nel proprio territorio è presente il Consultorio da numero anni _____</w:t>
      </w:r>
      <w:r w:rsidR="00401E3D">
        <w:rPr>
          <w:rFonts w:cs="Arial"/>
          <w:lang/>
        </w:rPr>
        <w:t>;</w:t>
      </w:r>
    </w:p>
    <w:p w:rsidR="00401E3D" w:rsidRPr="003126EB" w:rsidRDefault="00401E3D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i servizi del Centro sono rivolti ad un bacino di popolazione di n. _______ abitanti residenti; </w:t>
      </w: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3126EB">
        <w:rPr>
          <w:rFonts w:cs="Arial"/>
          <w:lang/>
        </w:rPr>
        <w:t>ha,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s’impegna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ad</w:t>
      </w:r>
      <w:r w:rsidRPr="001B6D66">
        <w:rPr>
          <w:rFonts w:cs="Arial"/>
          <w:lang/>
        </w:rPr>
        <w:t xml:space="preserve"> avere </w:t>
      </w:r>
      <w:r w:rsidRPr="003126EB">
        <w:rPr>
          <w:rFonts w:cs="Arial"/>
          <w:lang/>
        </w:rPr>
        <w:t>entro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30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gg.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dalla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sottoscrizione,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sede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operativa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sul</w:t>
      </w:r>
      <w:r w:rsidR="006C7D38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territorio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>oggetto della convenzione</w:t>
      </w:r>
      <w:r w:rsidRPr="003126EB">
        <w:rPr>
          <w:rFonts w:cs="Arial"/>
          <w:lang/>
        </w:rPr>
        <w:t>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aperta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seguenti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giorni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orari:</w:t>
      </w:r>
    </w:p>
    <w:p w:rsidR="001B6D66" w:rsidRDefault="003126EB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rFonts w:cs="Arial"/>
          <w:u w:val="single"/>
          <w:lang/>
        </w:rPr>
      </w:pPr>
      <w:r w:rsidRPr="003126EB">
        <w:rPr>
          <w:rFonts w:cs="Arial"/>
          <w:lang/>
        </w:rPr>
        <w:t>sede</w:t>
      </w:r>
      <w:r w:rsidRPr="003126EB">
        <w:rPr>
          <w:rFonts w:cs="Arial"/>
          <w:spacing w:val="-31"/>
          <w:lang/>
        </w:rPr>
        <w:t xml:space="preserve"> </w:t>
      </w:r>
      <w:r w:rsidR="00D77AD3">
        <w:rPr>
          <w:rFonts w:cs="Arial"/>
          <w:spacing w:val="-3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33"/>
          <w:lang/>
        </w:rPr>
        <w:t xml:space="preserve"> </w:t>
      </w:r>
      <w:r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</w:p>
    <w:p w:rsidR="001B6D66" w:rsidRPr="003126EB" w:rsidRDefault="001B6D66" w:rsidP="00713CAA">
      <w:pPr>
        <w:tabs>
          <w:tab w:val="left" w:pos="1042"/>
          <w:tab w:val="left" w:pos="2644"/>
          <w:tab w:val="left" w:pos="5207"/>
        </w:tabs>
        <w:autoSpaceDE w:val="0"/>
        <w:autoSpaceDN w:val="0"/>
        <w:adjustRightInd w:val="0"/>
        <w:spacing w:before="132" w:after="0"/>
        <w:ind w:left="567"/>
        <w:rPr>
          <w:lang/>
        </w:rPr>
      </w:pPr>
      <w:r w:rsidRPr="003126EB">
        <w:rPr>
          <w:rFonts w:cs="Arial"/>
          <w:lang/>
        </w:rPr>
        <w:t>tel.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>
        <w:rPr>
          <w:rFonts w:cs="Arial"/>
          <w:u w:val="single"/>
          <w:lang/>
        </w:rPr>
        <w:t>___________</w:t>
      </w:r>
      <w:r w:rsidRPr="003126EB">
        <w:rPr>
          <w:rFonts w:cs="Arial"/>
          <w:lang/>
        </w:rPr>
        <w:t>mail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>
        <w:rPr>
          <w:u w:val="single"/>
          <w:lang/>
        </w:rPr>
        <w:t>_____</w:t>
      </w:r>
    </w:p>
    <w:p w:rsidR="003126EB" w:rsidRPr="003126EB" w:rsidRDefault="003126EB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lang/>
        </w:rPr>
      </w:pPr>
      <w:r w:rsidRPr="003126EB">
        <w:rPr>
          <w:rFonts w:cs="Arial"/>
          <w:spacing w:val="-3"/>
          <w:lang/>
        </w:rPr>
        <w:t>referente</w:t>
      </w:r>
      <w:r w:rsidRPr="003126EB">
        <w:rPr>
          <w:rFonts w:cs="Arial"/>
          <w:spacing w:val="-3"/>
          <w:u w:val="single"/>
          <w:lang/>
        </w:rPr>
        <w:t xml:space="preserve"> </w:t>
      </w:r>
      <w:r w:rsidRPr="003126EB">
        <w:rPr>
          <w:rFonts w:cs="Arial"/>
          <w:spacing w:val="-3"/>
          <w:u w:val="single"/>
          <w:lang/>
        </w:rPr>
        <w:tab/>
      </w:r>
      <w:r w:rsidRPr="003126EB">
        <w:rPr>
          <w:rFonts w:cs="Arial"/>
          <w:lang/>
        </w:rPr>
        <w:t>C/F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sz w:val="21"/>
          <w:szCs w:val="21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51" w:after="0" w:line="240" w:lineRule="auto"/>
        <w:ind w:left="4067" w:right="4149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SI IMPEGNA</w:t>
      </w:r>
    </w:p>
    <w:p w:rsidR="003126EB" w:rsidRPr="003126EB" w:rsidRDefault="003126EB" w:rsidP="003126EB">
      <w:pPr>
        <w:autoSpaceDE w:val="0"/>
        <w:autoSpaceDN w:val="0"/>
        <w:adjustRightInd w:val="0"/>
        <w:spacing w:before="2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3126EB" w:rsidP="00713CAA">
      <w:pPr>
        <w:autoSpaceDE w:val="0"/>
        <w:autoSpaceDN w:val="0"/>
        <w:adjustRightInd w:val="0"/>
        <w:spacing w:after="0"/>
        <w:ind w:left="112" w:right="191"/>
        <w:jc w:val="both"/>
        <w:rPr>
          <w:rFonts w:cs="Arial"/>
          <w:lang/>
        </w:rPr>
      </w:pPr>
      <w:r w:rsidRPr="003126EB">
        <w:rPr>
          <w:rFonts w:cs="Arial"/>
          <w:lang/>
        </w:rPr>
        <w:t>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fornire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le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ulteriori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notizie,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documentazioni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richieste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prosieguo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procedura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a comunicare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tempestivamente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ogni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modifica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indicati.</w:t>
      </w:r>
    </w:p>
    <w:p w:rsidR="003126EB" w:rsidRPr="003126EB" w:rsidRDefault="003126EB" w:rsidP="003126EB">
      <w:pPr>
        <w:autoSpaceDE w:val="0"/>
        <w:autoSpaceDN w:val="0"/>
        <w:adjustRightInd w:val="0"/>
        <w:spacing w:before="6" w:after="0" w:line="240" w:lineRule="auto"/>
        <w:rPr>
          <w:rFonts w:cs="Arial"/>
          <w:sz w:val="24"/>
          <w:szCs w:val="24"/>
          <w:lang/>
        </w:rPr>
      </w:pPr>
    </w:p>
    <w:p w:rsidR="003126EB" w:rsidRPr="003126EB" w:rsidRDefault="003126EB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 xml:space="preserve">PRENDE </w:t>
      </w:r>
      <w:r w:rsidR="001B6D66">
        <w:rPr>
          <w:rFonts w:cs="Trebuchet MS"/>
          <w:b/>
          <w:bCs/>
          <w:sz w:val="26"/>
          <w:szCs w:val="26"/>
          <w:lang/>
        </w:rPr>
        <w:t>A</w:t>
      </w:r>
      <w:r w:rsidRPr="003126EB">
        <w:rPr>
          <w:rFonts w:cs="Trebuchet MS"/>
          <w:b/>
          <w:bCs/>
          <w:sz w:val="26"/>
          <w:szCs w:val="26"/>
          <w:lang/>
        </w:rPr>
        <w:t>TTO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75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riportati,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forniti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occasione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presentazione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dell'istanza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partecipazione,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saranno trattati</w:t>
      </w:r>
      <w:r w:rsidRPr="003126EB">
        <w:rPr>
          <w:rFonts w:cs="Arial"/>
          <w:spacing w:val="-30"/>
          <w:lang/>
        </w:rPr>
        <w:t xml:space="preserve"> </w:t>
      </w:r>
      <w:r w:rsidRPr="003126EB">
        <w:rPr>
          <w:rFonts w:cs="Arial"/>
          <w:lang/>
        </w:rPr>
        <w:t>esclusivamente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fini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dello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svolgimento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dell’attività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istituzionale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</w:t>
      </w:r>
      <w:r w:rsidR="006C7D38">
        <w:rPr>
          <w:rFonts w:cs="Arial"/>
          <w:lang/>
        </w:rPr>
        <w:t>ll’</w:t>
      </w:r>
      <w:r w:rsidR="00D77AD3">
        <w:rPr>
          <w:rFonts w:cs="Arial"/>
          <w:lang/>
        </w:rPr>
        <w:t>Anci Sardegna</w:t>
      </w:r>
      <w:r w:rsidRPr="003126EB">
        <w:rPr>
          <w:rFonts w:cs="Arial"/>
          <w:lang/>
        </w:rPr>
        <w:t>,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sensi di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quanto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disposto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dal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D.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Lgs.</w:t>
      </w:r>
      <w:r w:rsidR="00C00A0B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196/03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successive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modificazioni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integrazioni;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tali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sono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richiesti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virtù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</w:t>
      </w:r>
      <w:r w:rsidR="006A1740">
        <w:rPr>
          <w:rFonts w:cs="Arial"/>
          <w:lang/>
        </w:rPr>
        <w:t xml:space="preserve"> 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espresse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disposizioni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legge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regolamento;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8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relazione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spacing w:val="-3"/>
          <w:lang/>
        </w:rPr>
        <w:t xml:space="preserve">trattamento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dati,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7"/>
          <w:lang/>
        </w:rPr>
        <w:t xml:space="preserve"> </w:t>
      </w:r>
      <w:r w:rsidRPr="003126EB">
        <w:rPr>
          <w:rFonts w:cs="Arial"/>
          <w:lang/>
        </w:rPr>
        <w:t>concorrenti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possono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esercitare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diritti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cui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alla predetta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legge;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96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comunicazione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ha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natura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onere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fine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poter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partecipare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all'avviso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pubblico in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oggetto;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89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un’eventuale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rifiuto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determinerà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l’impossibilità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l’A</w:t>
      </w:r>
      <w:r w:rsidR="006A1740">
        <w:rPr>
          <w:rFonts w:cs="Arial"/>
          <w:lang/>
        </w:rPr>
        <w:t xml:space="preserve">nci Sardegna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accogliere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presente istanza.</w:t>
      </w: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Arial"/>
          <w:lang/>
        </w:rPr>
      </w:pP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Trebuchet MS"/>
          <w:b/>
          <w:bCs/>
          <w:sz w:val="26"/>
          <w:szCs w:val="26"/>
          <w:lang/>
        </w:rPr>
      </w:pPr>
      <w:r>
        <w:rPr>
          <w:rFonts w:cs="Trebuchet MS"/>
          <w:b/>
          <w:bCs/>
          <w:sz w:val="26"/>
          <w:szCs w:val="26"/>
          <w:lang/>
        </w:rPr>
        <w:t>ALLEGATI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lang/>
        </w:rPr>
      </w:pPr>
      <w:r w:rsidRPr="00804561">
        <w:rPr>
          <w:rFonts w:cs="Arial"/>
          <w:i/>
          <w:iCs/>
          <w:sz w:val="20"/>
          <w:lang/>
        </w:rPr>
        <w:t>Progetto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lang/>
        </w:rPr>
      </w:pPr>
      <w:r w:rsidRPr="00804561">
        <w:rPr>
          <w:rFonts w:cs="Arial"/>
          <w:i/>
          <w:iCs/>
          <w:sz w:val="20"/>
          <w:lang/>
        </w:rPr>
        <w:t>Fotocopia del documento di identità in corso di validità del sottoscrittore/i ai sensi dell'art. 38 del D.P.R. 445/2000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lang/>
        </w:rPr>
      </w:pPr>
    </w:p>
    <w:p w:rsidR="00804561" w:rsidRPr="003126EB" w:rsidRDefault="00804561" w:rsidP="003126EB">
      <w:pPr>
        <w:autoSpaceDE w:val="0"/>
        <w:autoSpaceDN w:val="0"/>
        <w:adjustRightInd w:val="0"/>
        <w:spacing w:after="0" w:line="240" w:lineRule="auto"/>
        <w:rPr>
          <w:rFonts w:cs="Arial"/>
          <w:lang/>
        </w:rPr>
      </w:pPr>
    </w:p>
    <w:p w:rsidR="003126EB" w:rsidRPr="003126EB" w:rsidRDefault="003126EB" w:rsidP="003126EB">
      <w:pPr>
        <w:tabs>
          <w:tab w:val="left" w:pos="2170"/>
        </w:tabs>
        <w:autoSpaceDE w:val="0"/>
        <w:autoSpaceDN w:val="0"/>
        <w:adjustRightInd w:val="0"/>
        <w:spacing w:before="1" w:after="0" w:line="240" w:lineRule="auto"/>
        <w:ind w:left="112"/>
        <w:rPr>
          <w:sz w:val="20"/>
          <w:szCs w:val="20"/>
          <w:lang/>
        </w:rPr>
      </w:pPr>
      <w:r w:rsidRPr="003126EB">
        <w:rPr>
          <w:rFonts w:cs="Arial"/>
          <w:sz w:val="20"/>
          <w:szCs w:val="20"/>
          <w:lang/>
        </w:rPr>
        <w:t>Data</w:t>
      </w:r>
      <w:r w:rsidRPr="003126EB">
        <w:rPr>
          <w:rFonts w:cs="Arial"/>
          <w:spacing w:val="-10"/>
          <w:sz w:val="20"/>
          <w:szCs w:val="20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1" w:after="0" w:line="240" w:lineRule="auto"/>
        <w:rPr>
          <w:sz w:val="20"/>
          <w:szCs w:val="20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Il DICHIARANTE </w:t>
      </w:r>
      <w:r w:rsidRPr="003126EB">
        <w:rPr>
          <w:rFonts w:cs="Arial"/>
          <w:sz w:val="20"/>
          <w:szCs w:val="20"/>
          <w:lang/>
        </w:rPr>
        <w:t xml:space="preserve">- </w:t>
      </w:r>
      <w:r w:rsidRPr="003126EB">
        <w:rPr>
          <w:rFonts w:cs="Trebuchet MS"/>
          <w:b/>
          <w:bCs/>
          <w:lang/>
        </w:rPr>
        <w:t xml:space="preserve">LEGALE RAPPRESENTANTE </w:t>
      </w: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 xml:space="preserve">          </w:t>
      </w:r>
      <w:r w:rsidRPr="003126EB">
        <w:rPr>
          <w:rFonts w:cs="Trebuchet MS"/>
          <w:b/>
          <w:bCs/>
          <w:lang/>
        </w:rPr>
        <w:t>______________________________</w:t>
      </w:r>
    </w:p>
    <w:p w:rsidR="00401E3D" w:rsidRDefault="00401E3D" w:rsidP="00401E3D">
      <w:pPr>
        <w:autoSpaceDE w:val="0"/>
        <w:autoSpaceDN w:val="0"/>
        <w:adjustRightInd w:val="0"/>
        <w:spacing w:before="60" w:after="0" w:line="240" w:lineRule="auto"/>
        <w:ind w:left="5216"/>
        <w:jc w:val="center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>TIMBRO e FIRMA</w:t>
      </w:r>
    </w:p>
    <w:p w:rsidR="00AB3F9B" w:rsidRDefault="00AB3F9B" w:rsidP="001B6D6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0"/>
          <w:szCs w:val="20"/>
          <w:lang/>
        </w:rPr>
      </w:pPr>
    </w:p>
    <w:sectPr w:rsidR="00AB3F9B" w:rsidSect="000A1262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FF0000"/>
      </w:rPr>
    </w:lvl>
  </w:abstractNum>
  <w:abstractNum w:abstractNumId="3">
    <w:nsid w:val="77E730DF"/>
    <w:multiLevelType w:val="hybridMultilevel"/>
    <w:tmpl w:val="2F621B78"/>
    <w:lvl w:ilvl="0" w:tplc="619CFA4E">
      <w:start w:val="9123"/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6EB"/>
    <w:rsid w:val="000312C3"/>
    <w:rsid w:val="000A1262"/>
    <w:rsid w:val="001B6D66"/>
    <w:rsid w:val="00294F58"/>
    <w:rsid w:val="003126EB"/>
    <w:rsid w:val="00401E3D"/>
    <w:rsid w:val="00424F7A"/>
    <w:rsid w:val="004F3378"/>
    <w:rsid w:val="005E60E5"/>
    <w:rsid w:val="006A1740"/>
    <w:rsid w:val="006C7025"/>
    <w:rsid w:val="006C7D38"/>
    <w:rsid w:val="006D3BCE"/>
    <w:rsid w:val="00713CAA"/>
    <w:rsid w:val="00775DA5"/>
    <w:rsid w:val="00804561"/>
    <w:rsid w:val="008650EC"/>
    <w:rsid w:val="008D035F"/>
    <w:rsid w:val="00953393"/>
    <w:rsid w:val="009E310C"/>
    <w:rsid w:val="00AB3F9B"/>
    <w:rsid w:val="00B23A0C"/>
    <w:rsid w:val="00C00A0B"/>
    <w:rsid w:val="00D16629"/>
    <w:rsid w:val="00D77AD3"/>
    <w:rsid w:val="00DA1D20"/>
    <w:rsid w:val="00EA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01E3D"/>
    <w:pPr>
      <w:suppressAutoHyphens/>
      <w:spacing w:after="0" w:line="240" w:lineRule="auto"/>
      <w:ind w:left="720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maria</dc:creator>
  <cp:keywords/>
  <cp:lastModifiedBy>Utente</cp:lastModifiedBy>
  <cp:revision>2</cp:revision>
  <dcterms:created xsi:type="dcterms:W3CDTF">2020-11-26T12:17:00Z</dcterms:created>
  <dcterms:modified xsi:type="dcterms:W3CDTF">2020-11-26T12:17:00Z</dcterms:modified>
</cp:coreProperties>
</file>