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E27F0" w14:textId="77777777" w:rsidR="008C4BD1" w:rsidRPr="00E23E2E" w:rsidRDefault="004C0752">
      <w:pPr>
        <w:pStyle w:val="Titolo1"/>
        <w:jc w:val="center"/>
        <w:rPr>
          <w:b/>
          <w:bCs/>
        </w:rPr>
      </w:pPr>
      <w:r w:rsidRPr="00E23E2E">
        <w:rPr>
          <w:rFonts w:ascii="Arial" w:hAnsi="Arial" w:cs="Arial"/>
          <w:b/>
          <w:bCs/>
          <w:color w:val="222222"/>
        </w:rPr>
        <w:t>ORDINE DEL GIORNO</w:t>
      </w:r>
    </w:p>
    <w:p w14:paraId="668EEB04" w14:textId="77777777" w:rsidR="008C4BD1" w:rsidRDefault="008C4BD1">
      <w:pPr>
        <w:pStyle w:val="NormaleWeb"/>
        <w:jc w:val="both"/>
        <w:rPr>
          <w:rFonts w:ascii="Arial" w:hAnsi="Arial" w:cs="Arial"/>
          <w:color w:val="222222"/>
        </w:rPr>
      </w:pPr>
    </w:p>
    <w:p w14:paraId="1408115D" w14:textId="77777777" w:rsidR="00E23E2E" w:rsidRDefault="004C0752" w:rsidP="00E23E2E">
      <w:pPr>
        <w:pStyle w:val="NormaleWeb"/>
        <w:jc w:val="center"/>
        <w:rPr>
          <w:rFonts w:ascii="Arial" w:hAnsi="Arial" w:cs="Arial"/>
          <w:b/>
          <w:bCs/>
          <w:color w:val="222222"/>
        </w:rPr>
      </w:pPr>
      <w:r w:rsidRPr="00E23E2E">
        <w:rPr>
          <w:rFonts w:ascii="Arial" w:hAnsi="Arial" w:cs="Arial"/>
          <w:b/>
          <w:bCs/>
          <w:color w:val="222222"/>
        </w:rPr>
        <w:t xml:space="preserve">Sulla crisi della finanza locale e sull’incremento urgente </w:t>
      </w:r>
    </w:p>
    <w:p w14:paraId="13DAE793" w14:textId="24816B8F" w:rsidR="008C4BD1" w:rsidRPr="00E23E2E" w:rsidRDefault="004C0752" w:rsidP="00E23E2E">
      <w:pPr>
        <w:pStyle w:val="NormaleWeb"/>
        <w:jc w:val="center"/>
        <w:rPr>
          <w:b/>
          <w:bCs/>
        </w:rPr>
      </w:pPr>
      <w:r w:rsidRPr="00E23E2E">
        <w:rPr>
          <w:rFonts w:ascii="Arial" w:hAnsi="Arial" w:cs="Arial"/>
          <w:b/>
          <w:bCs/>
          <w:color w:val="222222"/>
        </w:rPr>
        <w:t>del Fondo Unico per gli Enti Locali</w:t>
      </w:r>
    </w:p>
    <w:p w14:paraId="4FF2B430" w14:textId="77777777" w:rsidR="008C4BD1" w:rsidRDefault="008C4BD1">
      <w:pPr>
        <w:pStyle w:val="NormaleWeb"/>
        <w:jc w:val="both"/>
        <w:rPr>
          <w:rFonts w:ascii="Arial" w:hAnsi="Arial" w:cs="Arial"/>
          <w:color w:val="222222"/>
        </w:rPr>
      </w:pPr>
    </w:p>
    <w:p w14:paraId="2CF781B6" w14:textId="77777777" w:rsidR="008C4BD1" w:rsidRDefault="004C0752">
      <w:pPr>
        <w:pStyle w:val="NormaleWeb"/>
        <w:jc w:val="both"/>
      </w:pPr>
      <w:r>
        <w:rPr>
          <w:rFonts w:ascii="Arial" w:hAnsi="Arial" w:cs="Arial"/>
          <w:color w:val="222222"/>
        </w:rPr>
        <w:t>IL CONSIGLIO COMUNALE DI _____________________</w:t>
      </w:r>
    </w:p>
    <w:p w14:paraId="2E37E8A7" w14:textId="77777777" w:rsidR="008C4BD1" w:rsidRDefault="008C4BD1">
      <w:pPr>
        <w:pStyle w:val="Standard"/>
        <w:jc w:val="both"/>
        <w:rPr>
          <w:rFonts w:ascii="Times New Roman" w:hAnsi="Times New Roman" w:cs="Times New Roman"/>
        </w:rPr>
      </w:pPr>
    </w:p>
    <w:p w14:paraId="31E517B9" w14:textId="77777777" w:rsidR="008C4BD1" w:rsidRDefault="004C0752">
      <w:pPr>
        <w:pStyle w:val="Titolo2"/>
        <w:jc w:val="both"/>
      </w:pPr>
      <w:r>
        <w:rPr>
          <w:rFonts w:ascii="Arial" w:hAnsi="Arial" w:cs="Arial"/>
          <w:b w:val="0"/>
          <w:bCs w:val="0"/>
          <w:color w:val="222222"/>
          <w:sz w:val="24"/>
          <w:szCs w:val="24"/>
        </w:rPr>
        <w:t>PREMESSO CHE</w:t>
      </w:r>
    </w:p>
    <w:p w14:paraId="3CCBF1DE" w14:textId="77777777" w:rsidR="008C4BD1" w:rsidRDefault="004C0752" w:rsidP="00E23E2E">
      <w:pPr>
        <w:pStyle w:val="NormaleWeb"/>
        <w:numPr>
          <w:ilvl w:val="0"/>
          <w:numId w:val="15"/>
        </w:numPr>
        <w:ind w:left="284"/>
        <w:jc w:val="both"/>
      </w:pPr>
      <w:r>
        <w:rPr>
          <w:rFonts w:ascii="Arial" w:hAnsi="Arial" w:cs="Arial"/>
          <w:color w:val="222222"/>
        </w:rPr>
        <w:t>dal 2007 la Regione Sardegna finanzia il sistema delle autonomie locali tramite il Fondo Unico per gli Enti Locali (art. 10 LR 2/2007);</w:t>
      </w:r>
    </w:p>
    <w:p w14:paraId="770AAD6F" w14:textId="77777777" w:rsidR="008C4BD1" w:rsidRDefault="004C0752" w:rsidP="00E23E2E">
      <w:pPr>
        <w:pStyle w:val="NormaleWeb"/>
        <w:numPr>
          <w:ilvl w:val="0"/>
          <w:numId w:val="15"/>
        </w:numPr>
        <w:ind w:left="284"/>
        <w:jc w:val="both"/>
      </w:pPr>
      <w:r>
        <w:rPr>
          <w:rFonts w:ascii="Arial" w:hAnsi="Arial" w:cs="Arial"/>
          <w:color w:val="222222"/>
        </w:rPr>
        <w:t>la legge prevede che il Fondo cresca in proporzione all’aumento delle entrate regionali, cosa che non è mai avvenuta;</w:t>
      </w:r>
    </w:p>
    <w:p w14:paraId="35D9B9A8" w14:textId="77777777" w:rsidR="00F42CB8" w:rsidRPr="00F42CB8" w:rsidRDefault="004C0752" w:rsidP="00E23E2E">
      <w:pPr>
        <w:pStyle w:val="NormaleWeb"/>
        <w:numPr>
          <w:ilvl w:val="0"/>
          <w:numId w:val="15"/>
        </w:numPr>
        <w:ind w:left="284"/>
        <w:jc w:val="both"/>
      </w:pPr>
      <w:r>
        <w:rPr>
          <w:rFonts w:ascii="Arial" w:hAnsi="Arial" w:cs="Arial"/>
          <w:color w:val="222222"/>
        </w:rPr>
        <w:t xml:space="preserve">il Fondo Unico è sostanzialmente fermo a circa 553 milioni di euro da quasi vent’anni, </w:t>
      </w:r>
    </w:p>
    <w:p w14:paraId="6FAC68B8" w14:textId="7CB42FA7" w:rsidR="008C4BD1" w:rsidRPr="001E7FC5" w:rsidRDefault="00047572" w:rsidP="00F42CB8">
      <w:pPr>
        <w:pStyle w:val="NormaleWeb"/>
        <w:ind w:left="-76"/>
        <w:jc w:val="both"/>
      </w:pPr>
      <w:r w:rsidRPr="00047572">
        <w:rPr>
          <w:rFonts w:ascii="Arial" w:hAnsi="Arial" w:cs="Arial"/>
          <w:b/>
          <w:bCs/>
          <w:color w:val="222222"/>
        </w:rPr>
        <w:t>NONOSTANTE</w:t>
      </w:r>
    </w:p>
    <w:p w14:paraId="443A3C2D" w14:textId="77777777" w:rsidR="001E7FC5" w:rsidRDefault="001E7FC5" w:rsidP="001E7FC5">
      <w:pPr>
        <w:pStyle w:val="NormaleWeb"/>
        <w:ind w:left="945"/>
        <w:jc w:val="both"/>
      </w:pPr>
    </w:p>
    <w:p w14:paraId="09236264" w14:textId="77777777" w:rsidR="008C4BD1" w:rsidRDefault="004C0752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>alcuni interventi non strutt</w:t>
      </w:r>
      <w:r w:rsidR="001E7FC5">
        <w:rPr>
          <w:rFonts w:ascii="Arial" w:hAnsi="Arial" w:cs="Arial"/>
          <w:color w:val="222222"/>
        </w:rPr>
        <w:t>urali e comunque insufficienti siano</w:t>
      </w:r>
      <w:r>
        <w:rPr>
          <w:rFonts w:ascii="Arial" w:hAnsi="Arial" w:cs="Arial"/>
          <w:color w:val="222222"/>
        </w:rPr>
        <w:t xml:space="preserve"> stati inseriti nelle manovre di assestamento della Regione e in particolare:</w:t>
      </w:r>
    </w:p>
    <w:p w14:paraId="2D825A37" w14:textId="77777777" w:rsidR="008C4BD1" w:rsidRDefault="004C0752" w:rsidP="00E23E2E">
      <w:pPr>
        <w:pStyle w:val="NormaleWeb"/>
        <w:numPr>
          <w:ilvl w:val="8"/>
          <w:numId w:val="4"/>
        </w:numPr>
        <w:ind w:left="426"/>
        <w:jc w:val="both"/>
      </w:pPr>
      <w:r w:rsidRPr="001E7FC5">
        <w:rPr>
          <w:rFonts w:ascii="Arial" w:hAnsi="Arial" w:cs="Arial"/>
          <w:color w:val="222222"/>
        </w:rPr>
        <w:t>Incremento di 100 Milioni nel 2023</w:t>
      </w:r>
    </w:p>
    <w:p w14:paraId="7CCBB92F" w14:textId="77777777" w:rsidR="008C4BD1" w:rsidRDefault="004C0752" w:rsidP="00E23E2E">
      <w:pPr>
        <w:pStyle w:val="NormaleWeb"/>
        <w:numPr>
          <w:ilvl w:val="2"/>
          <w:numId w:val="4"/>
        </w:numPr>
        <w:ind w:left="426"/>
        <w:jc w:val="both"/>
      </w:pPr>
      <w:r>
        <w:rPr>
          <w:rFonts w:ascii="Arial" w:hAnsi="Arial" w:cs="Arial"/>
          <w:color w:val="222222"/>
        </w:rPr>
        <w:t>Incremento di 80 Milioni nel 2024</w:t>
      </w:r>
    </w:p>
    <w:p w14:paraId="2E8C2BAC" w14:textId="77777777" w:rsidR="008C4BD1" w:rsidRDefault="004C0752" w:rsidP="00E23E2E">
      <w:pPr>
        <w:pStyle w:val="NormaleWeb"/>
        <w:numPr>
          <w:ilvl w:val="2"/>
          <w:numId w:val="4"/>
        </w:numPr>
        <w:ind w:left="426"/>
        <w:jc w:val="both"/>
      </w:pPr>
      <w:r>
        <w:rPr>
          <w:rFonts w:ascii="Arial" w:hAnsi="Arial" w:cs="Arial"/>
          <w:color w:val="222222"/>
        </w:rPr>
        <w:t>Incremento di 60 Milioni nel 2025</w:t>
      </w:r>
    </w:p>
    <w:p w14:paraId="52743907" w14:textId="77777777" w:rsidR="008C4BD1" w:rsidRDefault="004C0752" w:rsidP="00E23E2E">
      <w:pPr>
        <w:pStyle w:val="NormaleWeb"/>
        <w:numPr>
          <w:ilvl w:val="2"/>
          <w:numId w:val="4"/>
        </w:numPr>
        <w:ind w:left="426"/>
        <w:jc w:val="both"/>
      </w:pPr>
      <w:r>
        <w:rPr>
          <w:rFonts w:ascii="Arial" w:hAnsi="Arial" w:cs="Arial"/>
          <w:color w:val="222222"/>
        </w:rPr>
        <w:t>Incremento di 20 Milioni inserito nel pluriennale 2025 per il 2026</w:t>
      </w:r>
    </w:p>
    <w:p w14:paraId="4FBCAFB0" w14:textId="77777777" w:rsidR="008C4BD1" w:rsidRDefault="004C0752" w:rsidP="00E23E2E">
      <w:pPr>
        <w:pStyle w:val="NormaleWeb"/>
        <w:numPr>
          <w:ilvl w:val="2"/>
          <w:numId w:val="4"/>
        </w:numPr>
        <w:ind w:left="426"/>
        <w:jc w:val="both"/>
      </w:pPr>
      <w:r>
        <w:rPr>
          <w:rFonts w:ascii="Arial" w:hAnsi="Arial" w:cs="Arial"/>
          <w:color w:val="222222"/>
        </w:rPr>
        <w:t>Incremento di 20 Milioni inserito nel pluriennale 2025 per il 2027</w:t>
      </w:r>
    </w:p>
    <w:p w14:paraId="14ACCD3B" w14:textId="77777777" w:rsidR="001E7FC5" w:rsidRPr="001E7FC5" w:rsidRDefault="001E7FC5" w:rsidP="001E7FC5">
      <w:pPr>
        <w:pStyle w:val="NormaleWeb"/>
        <w:jc w:val="both"/>
      </w:pPr>
    </w:p>
    <w:p w14:paraId="4449FF30" w14:textId="5B0CC155" w:rsidR="008C4BD1" w:rsidRDefault="004C0752" w:rsidP="001E7FC5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 xml:space="preserve">l’aumento dei costi dell’energia e dell’illuminazione pubblica, </w:t>
      </w:r>
      <w:r w:rsidR="00047572">
        <w:rPr>
          <w:rFonts w:ascii="Arial" w:hAnsi="Arial" w:cs="Arial"/>
          <w:color w:val="222222"/>
        </w:rPr>
        <w:t>abbiano subito un notevole incremento, in alcuni anche anche del doppio</w:t>
      </w:r>
      <w:r>
        <w:rPr>
          <w:rFonts w:ascii="Arial" w:hAnsi="Arial" w:cs="Arial"/>
          <w:color w:val="222222"/>
        </w:rPr>
        <w:t>;</w:t>
      </w:r>
    </w:p>
    <w:p w14:paraId="31812DF0" w14:textId="216F99C9" w:rsidR="00047572" w:rsidRPr="00047572" w:rsidRDefault="00047572" w:rsidP="001E7FC5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>il crescente aumento dei costi dei servizi alla persona: progetti dedicati ai disabili, agli anziani con patologie croniche non autosufficienti, servizi di supporto psicologico ai cittadini vulnerabili non presi in carico dai Centri di salute mentale</w:t>
      </w:r>
      <w:r w:rsidR="00F42CB8">
        <w:rPr>
          <w:rFonts w:ascii="Arial" w:hAnsi="Arial" w:cs="Arial"/>
          <w:color w:val="222222"/>
        </w:rPr>
        <w:t>;</w:t>
      </w:r>
    </w:p>
    <w:p w14:paraId="6D5794B3" w14:textId="68EE1ED5" w:rsidR="008C4BD1" w:rsidRDefault="00047572" w:rsidP="001E7FC5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 xml:space="preserve">l’incremento del </w:t>
      </w:r>
      <w:r w:rsidR="004C0752">
        <w:rPr>
          <w:rFonts w:ascii="Arial" w:hAnsi="Arial" w:cs="Arial"/>
          <w:color w:val="222222"/>
        </w:rPr>
        <w:t>fabbisogno dei servizi sociali e l’aumento dei costi dei relativi appalti</w:t>
      </w:r>
      <w:r w:rsidR="00F42CB8">
        <w:rPr>
          <w:rFonts w:ascii="Arial" w:hAnsi="Arial" w:cs="Arial"/>
          <w:color w:val="222222"/>
        </w:rPr>
        <w:t xml:space="preserve"> relativamente a: co</w:t>
      </w:r>
      <w:r w:rsidR="004C0752">
        <w:rPr>
          <w:rFonts w:ascii="Arial" w:hAnsi="Arial" w:cs="Arial"/>
          <w:color w:val="222222"/>
        </w:rPr>
        <w:t>operative sociali, servizi educativi, assistenza domiciliare</w:t>
      </w:r>
      <w:r w:rsidR="00F42CB8">
        <w:rPr>
          <w:rFonts w:ascii="Arial" w:hAnsi="Arial" w:cs="Arial"/>
          <w:color w:val="222222"/>
        </w:rPr>
        <w:t xml:space="preserve">, disagio giovanile, dipendenze, servizi alle famiglie, all’infanzia </w:t>
      </w:r>
      <w:proofErr w:type="gramStart"/>
      <w:r w:rsidR="00F42CB8">
        <w:rPr>
          <w:rFonts w:ascii="Arial" w:hAnsi="Arial" w:cs="Arial"/>
          <w:color w:val="222222"/>
        </w:rPr>
        <w:t>ed</w:t>
      </w:r>
      <w:proofErr w:type="gramEnd"/>
      <w:r w:rsidR="00F42CB8">
        <w:rPr>
          <w:rFonts w:ascii="Arial" w:hAnsi="Arial" w:cs="Arial"/>
          <w:color w:val="222222"/>
        </w:rPr>
        <w:t xml:space="preserve"> adolescenza;</w:t>
      </w:r>
    </w:p>
    <w:p w14:paraId="53F09A60" w14:textId="77777777" w:rsidR="008C4BD1" w:rsidRDefault="004C0752" w:rsidP="001E7FC5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>la crescita dei costi del personale e dei contratti collettivi;</w:t>
      </w:r>
    </w:p>
    <w:p w14:paraId="505F3EBF" w14:textId="77777777" w:rsidR="008C4BD1" w:rsidRDefault="004C0752" w:rsidP="001E7FC5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>l’aumento generalizzato dei costi dei materiali e dei servizi;</w:t>
      </w:r>
    </w:p>
    <w:p w14:paraId="70F71879" w14:textId="77777777" w:rsidR="008C4BD1" w:rsidRDefault="004C0752" w:rsidP="001E7FC5">
      <w:pPr>
        <w:pStyle w:val="NormaleWeb"/>
        <w:numPr>
          <w:ilvl w:val="1"/>
          <w:numId w:val="4"/>
        </w:numPr>
        <w:jc w:val="both"/>
      </w:pPr>
      <w:r>
        <w:rPr>
          <w:rFonts w:ascii="Arial" w:hAnsi="Arial" w:cs="Arial"/>
          <w:color w:val="222222"/>
        </w:rPr>
        <w:t>la riduzione del personale comunale a causa dei vincoli e dei limiti imposti dai parametri nazionali;</w:t>
      </w:r>
    </w:p>
    <w:p w14:paraId="1B2828A5" w14:textId="77777777" w:rsidR="001E7FC5" w:rsidRPr="00F42CB8" w:rsidRDefault="001E7FC5">
      <w:pPr>
        <w:pStyle w:val="Titolo2"/>
        <w:jc w:val="both"/>
        <w:rPr>
          <w:rFonts w:ascii="Arial" w:hAnsi="Arial" w:cs="Arial"/>
          <w:color w:val="222222"/>
          <w:sz w:val="24"/>
          <w:szCs w:val="24"/>
        </w:rPr>
      </w:pPr>
    </w:p>
    <w:p w14:paraId="6EABFBEF" w14:textId="77777777" w:rsidR="008C4BD1" w:rsidRPr="00F42CB8" w:rsidRDefault="004C0752">
      <w:pPr>
        <w:pStyle w:val="Titolo2"/>
        <w:jc w:val="both"/>
      </w:pPr>
      <w:r w:rsidRPr="00F42CB8">
        <w:rPr>
          <w:rFonts w:ascii="Arial" w:hAnsi="Arial" w:cs="Arial"/>
          <w:color w:val="222222"/>
          <w:sz w:val="24"/>
          <w:szCs w:val="24"/>
        </w:rPr>
        <w:t>CONSIDERATO CHE</w:t>
      </w:r>
    </w:p>
    <w:p w14:paraId="56ECF04A" w14:textId="77777777" w:rsidR="008C4BD1" w:rsidRDefault="004C0752" w:rsidP="00F42CB8">
      <w:pPr>
        <w:pStyle w:val="NormaleWeb"/>
        <w:numPr>
          <w:ilvl w:val="0"/>
          <w:numId w:val="8"/>
        </w:numPr>
        <w:jc w:val="both"/>
      </w:pPr>
      <w:r>
        <w:rPr>
          <w:rFonts w:ascii="Arial" w:hAnsi="Arial" w:cs="Arial"/>
          <w:color w:val="222222"/>
        </w:rPr>
        <w:t>la finanza locale in Sardegna attraversa una crisi strutturale che mette a rischio la capacità dei Comuni di garantire i servizi essenziali ai cittadini;</w:t>
      </w:r>
    </w:p>
    <w:p w14:paraId="5ACB3972" w14:textId="77777777" w:rsidR="008C4BD1" w:rsidRDefault="004C0752" w:rsidP="00F42CB8">
      <w:pPr>
        <w:pStyle w:val="NormaleWeb"/>
        <w:numPr>
          <w:ilvl w:val="0"/>
          <w:numId w:val="3"/>
        </w:numPr>
        <w:jc w:val="both"/>
      </w:pPr>
      <w:r>
        <w:rPr>
          <w:rFonts w:ascii="Arial" w:hAnsi="Arial" w:cs="Arial"/>
          <w:color w:val="222222"/>
        </w:rPr>
        <w:lastRenderedPageBreak/>
        <w:t>i Comuni sardi sono gli enti con i più bassi livelli di autonomia finanziaria e tributaria in Italia e ricevono trasferimenti statali largamente inferiori alla media nazionale tale situazione determina ogni anno un deficit strutturale.</w:t>
      </w:r>
    </w:p>
    <w:p w14:paraId="4167C034" w14:textId="77777777" w:rsidR="008C4BD1" w:rsidRDefault="008C4BD1">
      <w:pPr>
        <w:pStyle w:val="Titolo2"/>
        <w:jc w:val="both"/>
        <w:rPr>
          <w:rFonts w:ascii="Arial" w:hAnsi="Arial" w:cs="Arial"/>
          <w:b w:val="0"/>
          <w:bCs w:val="0"/>
          <w:color w:val="222222"/>
          <w:sz w:val="24"/>
          <w:szCs w:val="24"/>
        </w:rPr>
      </w:pPr>
    </w:p>
    <w:p w14:paraId="4445530C" w14:textId="77777777" w:rsidR="008C4BD1" w:rsidRDefault="004C0752">
      <w:pPr>
        <w:pStyle w:val="Titolo2"/>
        <w:jc w:val="both"/>
      </w:pPr>
      <w:r>
        <w:rPr>
          <w:rFonts w:ascii="Arial" w:hAnsi="Arial" w:cs="Arial"/>
          <w:b w:val="0"/>
          <w:bCs w:val="0"/>
          <w:color w:val="222222"/>
          <w:sz w:val="24"/>
          <w:szCs w:val="24"/>
        </w:rPr>
        <w:t>PRESO ATTO CHE</w:t>
      </w:r>
    </w:p>
    <w:p w14:paraId="328FCA21" w14:textId="77777777" w:rsidR="008C4BD1" w:rsidRDefault="004C0752" w:rsidP="00F42CB8">
      <w:pPr>
        <w:pStyle w:val="NormaleWeb"/>
        <w:numPr>
          <w:ilvl w:val="0"/>
          <w:numId w:val="9"/>
        </w:numPr>
        <w:jc w:val="both"/>
      </w:pPr>
      <w:r>
        <w:rPr>
          <w:rFonts w:ascii="Arial" w:hAnsi="Arial" w:cs="Arial"/>
          <w:color w:val="222222"/>
        </w:rPr>
        <w:t>Molti Comuni sardi si trovano oggi in una condizione di forte tensione finanziaria soprattutto nella parte corrente del proprio bilancio o perfino impossibilitati a chiudere il bilancio di previsione senza riduzioni dei servizi essenziali;</w:t>
      </w:r>
    </w:p>
    <w:p w14:paraId="514A1480" w14:textId="77777777" w:rsidR="008C4BD1" w:rsidRDefault="004C0752" w:rsidP="00F42CB8">
      <w:pPr>
        <w:pStyle w:val="NormaleWeb"/>
        <w:numPr>
          <w:ilvl w:val="0"/>
          <w:numId w:val="5"/>
        </w:numPr>
        <w:jc w:val="both"/>
      </w:pPr>
      <w:r>
        <w:rPr>
          <w:rFonts w:ascii="Arial" w:hAnsi="Arial" w:cs="Arial"/>
          <w:color w:val="222222"/>
        </w:rPr>
        <w:t>la situazione penalizza in modo particolare i Comuni delle aree interne e a rischio spopolamento;</w:t>
      </w:r>
    </w:p>
    <w:p w14:paraId="22015B67" w14:textId="77777777" w:rsidR="008C4BD1" w:rsidRDefault="008C4BD1">
      <w:pPr>
        <w:pStyle w:val="Standard"/>
        <w:jc w:val="both"/>
        <w:rPr>
          <w:rFonts w:ascii="Times New Roman" w:hAnsi="Times New Roman" w:cs="Times New Roman"/>
        </w:rPr>
      </w:pPr>
    </w:p>
    <w:p w14:paraId="291C3D49" w14:textId="77777777" w:rsidR="008C4BD1" w:rsidRDefault="004C0752">
      <w:pPr>
        <w:pStyle w:val="Titolo2"/>
        <w:jc w:val="both"/>
      </w:pPr>
      <w:r>
        <w:rPr>
          <w:rFonts w:ascii="Arial" w:hAnsi="Arial" w:cs="Arial"/>
          <w:b w:val="0"/>
          <w:bCs w:val="0"/>
          <w:color w:val="222222"/>
          <w:sz w:val="24"/>
          <w:szCs w:val="24"/>
        </w:rPr>
        <w:t>TENUTO CONTO</w:t>
      </w:r>
    </w:p>
    <w:p w14:paraId="3B67DC35" w14:textId="77777777" w:rsidR="008C4BD1" w:rsidRDefault="004C0752" w:rsidP="00F42CB8">
      <w:pPr>
        <w:pStyle w:val="NormaleWeb"/>
        <w:numPr>
          <w:ilvl w:val="0"/>
          <w:numId w:val="10"/>
        </w:numPr>
        <w:jc w:val="both"/>
      </w:pPr>
      <w:r>
        <w:rPr>
          <w:rFonts w:ascii="Arial" w:hAnsi="Arial" w:cs="Arial"/>
          <w:color w:val="222222"/>
        </w:rPr>
        <w:t>delle iniziative istituzionali promosse da ANCI Sardegna insieme al Coordinamento delle associazioni (Uncem, Aicree, Ali ed Asel) e della richiesta formale della Presidente Daniela Falconi per l’apertura di una Vertenza delle Entrate dei Comuni e delle Province sarde;</w:t>
      </w:r>
    </w:p>
    <w:p w14:paraId="1A77AA0F" w14:textId="77777777" w:rsidR="008C4BD1" w:rsidRDefault="004C0752" w:rsidP="00F42CB8">
      <w:pPr>
        <w:pStyle w:val="NormaleWeb"/>
        <w:numPr>
          <w:ilvl w:val="0"/>
          <w:numId w:val="6"/>
        </w:numPr>
        <w:jc w:val="both"/>
      </w:pPr>
      <w:r>
        <w:rPr>
          <w:rFonts w:ascii="Arial" w:hAnsi="Arial" w:cs="Arial"/>
          <w:color w:val="222222"/>
        </w:rPr>
        <w:t>della necessità urgente di costruire un nuovo equilibrio finanziario nel rapporto Stato–Regione–Comuni;</w:t>
      </w:r>
    </w:p>
    <w:p w14:paraId="7BC3BBE4" w14:textId="77777777" w:rsidR="008C4BD1" w:rsidRDefault="008C4BD1">
      <w:pPr>
        <w:pStyle w:val="Standard"/>
        <w:spacing w:before="100" w:after="100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</w:p>
    <w:p w14:paraId="1F0C0DBF" w14:textId="77777777" w:rsidR="008C4BD1" w:rsidRDefault="004C0752">
      <w:pPr>
        <w:pStyle w:val="Standard"/>
        <w:spacing w:before="100" w:after="100"/>
        <w:jc w:val="both"/>
        <w:outlineLvl w:val="1"/>
      </w:pPr>
      <w:r>
        <w:rPr>
          <w:rFonts w:ascii="Arial" w:eastAsia="Times New Roman" w:hAnsi="Arial" w:cs="Arial"/>
          <w:color w:val="222222"/>
          <w:sz w:val="26"/>
          <w:szCs w:val="26"/>
          <w:lang w:eastAsia="it-IT"/>
        </w:rPr>
        <w:t>IL CONSIGLIO COMUNALE DI ____________________</w:t>
      </w:r>
    </w:p>
    <w:p w14:paraId="2C780BDD" w14:textId="77777777" w:rsidR="008C4BD1" w:rsidRDefault="008C4BD1">
      <w:pPr>
        <w:pStyle w:val="Standard"/>
        <w:spacing w:before="100" w:after="10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146BEEF6" w14:textId="77777777" w:rsidR="008C4BD1" w:rsidRDefault="004C0752">
      <w:pPr>
        <w:pStyle w:val="Standard"/>
        <w:spacing w:before="100" w:after="100"/>
        <w:jc w:val="center"/>
      </w:pPr>
      <w:r>
        <w:rPr>
          <w:rFonts w:ascii="Arial" w:eastAsia="Times New Roman" w:hAnsi="Arial" w:cs="Arial"/>
          <w:color w:val="222222"/>
          <w:lang w:eastAsia="it-IT"/>
        </w:rPr>
        <w:t>DELIBERA DI APPROVARE IL SEGUENTE</w:t>
      </w:r>
    </w:p>
    <w:p w14:paraId="0BBB0666" w14:textId="77777777" w:rsidR="008C4BD1" w:rsidRDefault="004C0752">
      <w:pPr>
        <w:pStyle w:val="Standard"/>
        <w:spacing w:before="100" w:after="100"/>
        <w:jc w:val="center"/>
      </w:pPr>
      <w:r>
        <w:rPr>
          <w:rFonts w:ascii="Arial" w:eastAsia="Times New Roman" w:hAnsi="Arial" w:cs="Arial"/>
          <w:color w:val="222222"/>
          <w:lang w:eastAsia="it-IT"/>
        </w:rPr>
        <w:t>ORDINE DEL GIORNO</w:t>
      </w:r>
    </w:p>
    <w:p w14:paraId="20F11EEB" w14:textId="77777777" w:rsidR="008C4BD1" w:rsidRDefault="008C4BD1">
      <w:pPr>
        <w:pStyle w:val="Standard"/>
        <w:spacing w:before="100" w:after="10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5D3BE91F" w14:textId="77777777" w:rsidR="008C4BD1" w:rsidRDefault="001E7FC5" w:rsidP="001E7FC5">
      <w:pPr>
        <w:pStyle w:val="Standard"/>
        <w:spacing w:before="100" w:after="100"/>
        <w:jc w:val="center"/>
        <w:outlineLvl w:val="2"/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 xml:space="preserve">CHIEDE DI </w:t>
      </w:r>
      <w:r w:rsidR="004C0752"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>IMPEGNARE</w:t>
      </w:r>
    </w:p>
    <w:p w14:paraId="5E6B3C9A" w14:textId="77777777" w:rsidR="008C4BD1" w:rsidRDefault="008C4BD1">
      <w:pPr>
        <w:pStyle w:val="Standard"/>
        <w:spacing w:before="100" w:after="10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5300C0D4" w14:textId="77777777" w:rsidR="008C4BD1" w:rsidRDefault="004C0752">
      <w:pPr>
        <w:pStyle w:val="Standard"/>
        <w:spacing w:before="100" w:after="100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La Presidente della Regione Sarde</w:t>
      </w:r>
      <w:r w:rsidR="001E7FC5">
        <w:rPr>
          <w:rFonts w:ascii="Arial" w:eastAsia="Times New Roman" w:hAnsi="Arial" w:cs="Arial"/>
          <w:color w:val="222222"/>
          <w:lang w:eastAsia="it-IT"/>
        </w:rPr>
        <w:t xml:space="preserve">gna, l’Assessore del Bilancio, l’Assessore degli Enti Locali, IL Consiglio Regionale </w:t>
      </w:r>
      <w:r>
        <w:rPr>
          <w:rFonts w:ascii="Arial" w:eastAsia="Times New Roman" w:hAnsi="Arial" w:cs="Arial"/>
          <w:color w:val="222222"/>
          <w:lang w:eastAsia="it-IT"/>
        </w:rPr>
        <w:t>a:</w:t>
      </w:r>
    </w:p>
    <w:p w14:paraId="3C54E8C6" w14:textId="77777777" w:rsidR="00F4195B" w:rsidRDefault="00F4195B">
      <w:pPr>
        <w:pStyle w:val="Standard"/>
        <w:spacing w:before="100" w:after="100"/>
        <w:jc w:val="both"/>
      </w:pPr>
    </w:p>
    <w:p w14:paraId="5EF25988" w14:textId="77777777" w:rsidR="008C4BD1" w:rsidRDefault="004C0752" w:rsidP="00F42CB8">
      <w:pPr>
        <w:pStyle w:val="Standard"/>
        <w:numPr>
          <w:ilvl w:val="0"/>
          <w:numId w:val="16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Incrementare in modo strutturale e immediato il Fondo Unico degli Enti Locali, adeguandolo:</w:t>
      </w:r>
    </w:p>
    <w:p w14:paraId="1261B26A" w14:textId="77777777" w:rsidR="008C4BD1" w:rsidRDefault="004C0752" w:rsidP="00F42CB8">
      <w:pPr>
        <w:pStyle w:val="Standard"/>
        <w:numPr>
          <w:ilvl w:val="1"/>
          <w:numId w:val="1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all’aumento dei costi dei servizi essenziali,</w:t>
      </w:r>
    </w:p>
    <w:p w14:paraId="49065796" w14:textId="77777777" w:rsidR="008C4BD1" w:rsidRDefault="004C0752" w:rsidP="00F42CB8">
      <w:pPr>
        <w:pStyle w:val="Standard"/>
        <w:numPr>
          <w:ilvl w:val="1"/>
          <w:numId w:val="1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all’inflazione accumulata dal 2007,</w:t>
      </w:r>
    </w:p>
    <w:p w14:paraId="135AEF7C" w14:textId="77777777" w:rsidR="008C4BD1" w:rsidRPr="00F42CB8" w:rsidRDefault="004C0752" w:rsidP="00F42CB8">
      <w:pPr>
        <w:pStyle w:val="Standard"/>
        <w:numPr>
          <w:ilvl w:val="1"/>
          <w:numId w:val="1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alla crescita delle entrate regionali come previsto dalla LR 2/2007.</w:t>
      </w:r>
    </w:p>
    <w:p w14:paraId="556AB34E" w14:textId="77777777" w:rsidR="00F42CB8" w:rsidRDefault="00F42CB8" w:rsidP="00F42CB8">
      <w:pPr>
        <w:pStyle w:val="Standard"/>
        <w:spacing w:before="100" w:after="100"/>
        <w:ind w:left="426"/>
        <w:jc w:val="both"/>
      </w:pPr>
    </w:p>
    <w:p w14:paraId="22A2214B" w14:textId="58E7AED3" w:rsidR="008C4BD1" w:rsidRDefault="004C0752" w:rsidP="00F42CB8">
      <w:pPr>
        <w:pStyle w:val="Standard"/>
        <w:numPr>
          <w:ilvl w:val="0"/>
          <w:numId w:val="16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Istituire un Tavolo tecnico permanente Regione</w:t>
      </w:r>
      <w:r w:rsidR="00F42CB8">
        <w:rPr>
          <w:rFonts w:ascii="Arial" w:eastAsia="Times New Roman" w:hAnsi="Arial" w:cs="Arial"/>
          <w:color w:val="222222"/>
          <w:lang w:eastAsia="it-IT"/>
        </w:rPr>
        <w:t xml:space="preserve"> – </w:t>
      </w:r>
      <w:r>
        <w:rPr>
          <w:rFonts w:ascii="Arial" w:eastAsia="Times New Roman" w:hAnsi="Arial" w:cs="Arial"/>
          <w:color w:val="222222"/>
          <w:lang w:eastAsia="it-IT"/>
        </w:rPr>
        <w:t>ANCI</w:t>
      </w:r>
      <w:r w:rsidR="00F42CB8">
        <w:rPr>
          <w:rFonts w:ascii="Arial" w:eastAsia="Times New Roman" w:hAnsi="Arial" w:cs="Arial"/>
          <w:color w:val="222222"/>
          <w:lang w:eastAsia="it-IT"/>
        </w:rPr>
        <w:t xml:space="preserve"> – </w:t>
      </w:r>
      <w:r>
        <w:rPr>
          <w:rFonts w:ascii="Arial" w:eastAsia="Times New Roman" w:hAnsi="Arial" w:cs="Arial"/>
          <w:color w:val="222222"/>
          <w:lang w:eastAsia="it-IT"/>
        </w:rPr>
        <w:t>CAL</w:t>
      </w:r>
      <w:r w:rsidR="00F42CB8">
        <w:rPr>
          <w:rFonts w:ascii="Arial" w:eastAsia="Times New Roman" w:hAnsi="Arial" w:cs="Arial"/>
          <w:color w:val="222222"/>
          <w:lang w:eastAsia="it-IT"/>
        </w:rPr>
        <w:t xml:space="preserve"> –</w:t>
      </w:r>
      <w:r>
        <w:rPr>
          <w:rFonts w:ascii="Arial" w:hAnsi="Arial" w:cs="Arial"/>
          <w:color w:val="222222"/>
        </w:rPr>
        <w:t xml:space="preserve"> </w:t>
      </w:r>
      <w:r w:rsidR="00F42CB8">
        <w:rPr>
          <w:rFonts w:ascii="Arial" w:hAnsi="Arial" w:cs="Arial"/>
          <w:color w:val="222222"/>
        </w:rPr>
        <w:t>UNCEM – AICCRE – ALI</w:t>
      </w:r>
      <w:r w:rsidR="00F4195B">
        <w:rPr>
          <w:rFonts w:ascii="Arial" w:hAnsi="Arial" w:cs="Arial"/>
          <w:color w:val="222222"/>
        </w:rPr>
        <w:t>, UPS</w:t>
      </w:r>
      <w:r w:rsidR="00F42CB8">
        <w:rPr>
          <w:rFonts w:ascii="Arial" w:hAnsi="Arial" w:cs="Arial"/>
          <w:color w:val="222222"/>
        </w:rPr>
        <w:t xml:space="preserve"> ed ASEL</w:t>
      </w:r>
      <w:r>
        <w:rPr>
          <w:rFonts w:ascii="Arial" w:eastAsia="Times New Roman" w:hAnsi="Arial" w:cs="Arial"/>
          <w:color w:val="222222"/>
          <w:lang w:eastAsia="it-IT"/>
        </w:rPr>
        <w:t>, con l’obiettivo di:</w:t>
      </w:r>
    </w:p>
    <w:p w14:paraId="40E40B65" w14:textId="77777777" w:rsidR="008C4BD1" w:rsidRDefault="004C0752" w:rsidP="00F42CB8">
      <w:pPr>
        <w:pStyle w:val="Standard"/>
        <w:numPr>
          <w:ilvl w:val="1"/>
          <w:numId w:val="1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ricostruire i tagli e le perdite subite dai Comuni sardi negli ultimi 15 anni,</w:t>
      </w:r>
    </w:p>
    <w:p w14:paraId="0795F0AB" w14:textId="77777777" w:rsidR="008C4BD1" w:rsidRPr="00F42CB8" w:rsidRDefault="004C0752" w:rsidP="00F42CB8">
      <w:pPr>
        <w:pStyle w:val="Standard"/>
        <w:numPr>
          <w:ilvl w:val="1"/>
          <w:numId w:val="1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definire una Vertenza unitaria delle Entrate dei Comuni e delle Province sarde.</w:t>
      </w:r>
    </w:p>
    <w:p w14:paraId="7AF44230" w14:textId="77777777" w:rsidR="00F42CB8" w:rsidRDefault="00F42CB8" w:rsidP="00F42CB8">
      <w:pPr>
        <w:pStyle w:val="Standard"/>
        <w:spacing w:before="100" w:after="100"/>
        <w:ind w:left="426"/>
        <w:jc w:val="both"/>
      </w:pPr>
    </w:p>
    <w:p w14:paraId="1E3E94D5" w14:textId="77777777" w:rsidR="008C4BD1" w:rsidRDefault="004C0752" w:rsidP="00F42CB8">
      <w:pPr>
        <w:pStyle w:val="Standard"/>
        <w:numPr>
          <w:ilvl w:val="0"/>
          <w:numId w:val="16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lastRenderedPageBreak/>
        <w:t>Attivare un Fondo straordinario di compensazione per sostenere i Comuni colpiti dagli aumenti dei costi energetici, dei servizi sociali e del personale.</w:t>
      </w:r>
    </w:p>
    <w:p w14:paraId="61E07882" w14:textId="77777777" w:rsidR="008C4BD1" w:rsidRDefault="004C0752" w:rsidP="008A1ABC">
      <w:pPr>
        <w:pStyle w:val="Standard"/>
        <w:numPr>
          <w:ilvl w:val="0"/>
          <w:numId w:val="16"/>
        </w:numPr>
        <w:spacing w:before="100" w:after="100"/>
        <w:ind w:left="426"/>
        <w:jc w:val="both"/>
      </w:pPr>
      <w:r>
        <w:rPr>
          <w:rFonts w:ascii="Arial" w:eastAsia="Times New Roman" w:hAnsi="Arial" w:cs="Arial"/>
          <w:color w:val="222222"/>
          <w:lang w:eastAsia="it-IT"/>
        </w:rPr>
        <w:t>Riconoscere pienamente il ruolo dei Comuni come parte costitutiva del sistema autonomistico regionale, in attuazione dell’art. 8 dello Statuto speciale e dell’art. 10 della LR 2/2007.</w:t>
      </w:r>
    </w:p>
    <w:p w14:paraId="7B7BF7DA" w14:textId="77777777" w:rsidR="008C4BD1" w:rsidRDefault="008C4BD1">
      <w:pPr>
        <w:pStyle w:val="Standard"/>
        <w:jc w:val="both"/>
        <w:rPr>
          <w:rFonts w:ascii="Times New Roman" w:eastAsia="Times New Roman" w:hAnsi="Times New Roman" w:cs="Times New Roman"/>
          <w:lang w:eastAsia="it-IT"/>
        </w:rPr>
      </w:pPr>
    </w:p>
    <w:p w14:paraId="5DE06439" w14:textId="77777777" w:rsidR="008C4BD1" w:rsidRDefault="004C0752">
      <w:pPr>
        <w:pStyle w:val="Standard"/>
        <w:spacing w:before="100" w:after="100"/>
        <w:jc w:val="both"/>
        <w:outlineLvl w:val="1"/>
      </w:pP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INVIA LA DELIBERA</w:t>
      </w:r>
    </w:p>
    <w:p w14:paraId="0471CCA1" w14:textId="77777777" w:rsidR="008C4BD1" w:rsidRDefault="004C0752">
      <w:pPr>
        <w:pStyle w:val="Standard"/>
        <w:numPr>
          <w:ilvl w:val="0"/>
          <w:numId w:val="12"/>
        </w:numPr>
        <w:spacing w:before="100" w:after="100"/>
        <w:ind w:left="945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alla Presidenza della Regione Sardegna;</w:t>
      </w:r>
    </w:p>
    <w:p w14:paraId="1CC401E0" w14:textId="77777777" w:rsidR="008C4BD1" w:rsidRDefault="004C0752">
      <w:pPr>
        <w:pStyle w:val="Standard"/>
        <w:numPr>
          <w:ilvl w:val="0"/>
          <w:numId w:val="2"/>
        </w:numPr>
        <w:spacing w:before="100" w:after="100"/>
        <w:ind w:left="945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all’Assessorato del Bilancio;</w:t>
      </w:r>
    </w:p>
    <w:p w14:paraId="2688A97F" w14:textId="77777777" w:rsidR="008C4BD1" w:rsidRPr="001E7FC5" w:rsidRDefault="004C0752">
      <w:pPr>
        <w:pStyle w:val="Standard"/>
        <w:numPr>
          <w:ilvl w:val="0"/>
          <w:numId w:val="2"/>
        </w:numPr>
        <w:spacing w:before="100" w:after="100"/>
        <w:ind w:left="945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all’Assessorato degli Enti Locali;</w:t>
      </w:r>
    </w:p>
    <w:p w14:paraId="63DB2CAD" w14:textId="77777777" w:rsidR="001E7FC5" w:rsidRDefault="001E7FC5">
      <w:pPr>
        <w:pStyle w:val="Standard"/>
        <w:numPr>
          <w:ilvl w:val="0"/>
          <w:numId w:val="2"/>
        </w:numPr>
        <w:spacing w:before="100" w:after="100"/>
        <w:ind w:left="945"/>
        <w:jc w:val="both"/>
      </w:pPr>
      <w:r>
        <w:rPr>
          <w:rFonts w:ascii="Arial" w:eastAsia="Times New Roman" w:hAnsi="Arial" w:cs="Arial"/>
          <w:color w:val="222222"/>
          <w:lang w:eastAsia="it-IT"/>
        </w:rPr>
        <w:t>Alla Presidenza del Consiglio Regionale</w:t>
      </w:r>
    </w:p>
    <w:p w14:paraId="6A4DC3E2" w14:textId="77777777" w:rsidR="008C4BD1" w:rsidRDefault="004C0752">
      <w:pPr>
        <w:pStyle w:val="Standard"/>
        <w:numPr>
          <w:ilvl w:val="0"/>
          <w:numId w:val="2"/>
        </w:numPr>
        <w:spacing w:before="100" w:after="100"/>
        <w:ind w:left="945"/>
        <w:jc w:val="both"/>
      </w:pPr>
      <w:r>
        <w:rPr>
          <w:rFonts w:ascii="Arial" w:eastAsia="Times New Roman" w:hAnsi="Arial" w:cs="Arial"/>
          <w:color w:val="222222"/>
          <w:lang w:eastAsia="it-IT"/>
        </w:rPr>
        <w:t>ad ANCI Sardegna;</w:t>
      </w:r>
    </w:p>
    <w:p w14:paraId="4460A98A" w14:textId="77777777" w:rsidR="008C4BD1" w:rsidRDefault="008C4BD1">
      <w:pPr>
        <w:pStyle w:val="Standard"/>
      </w:pPr>
    </w:p>
    <w:p w14:paraId="40B11B38" w14:textId="77777777" w:rsidR="00F4195B" w:rsidRDefault="00F4195B">
      <w:pPr>
        <w:pStyle w:val="Standard"/>
      </w:pPr>
    </w:p>
    <w:p w14:paraId="4AF98A5D" w14:textId="36C582C0" w:rsidR="00F4195B" w:rsidRDefault="00F4195B">
      <w:pPr>
        <w:pStyle w:val="Standard"/>
      </w:pPr>
      <w:r>
        <w:t>Luogo e data _______________________________</w:t>
      </w:r>
    </w:p>
    <w:sectPr w:rsidR="00F4195B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F9211" w14:textId="77777777" w:rsidR="00531D0B" w:rsidRDefault="00531D0B">
      <w:r>
        <w:separator/>
      </w:r>
    </w:p>
  </w:endnote>
  <w:endnote w:type="continuationSeparator" w:id="0">
    <w:p w14:paraId="4B53F8FC" w14:textId="77777777" w:rsidR="00531D0B" w:rsidRDefault="005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60BB1" w14:textId="77777777" w:rsidR="00531D0B" w:rsidRDefault="00531D0B">
      <w:r>
        <w:rPr>
          <w:color w:val="000000"/>
        </w:rPr>
        <w:separator/>
      </w:r>
    </w:p>
  </w:footnote>
  <w:footnote w:type="continuationSeparator" w:id="0">
    <w:p w14:paraId="492928AE" w14:textId="77777777" w:rsidR="00531D0B" w:rsidRDefault="0053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A23D" w14:textId="320873E2" w:rsidR="00E23E2E" w:rsidRDefault="00E23E2E" w:rsidP="00E23E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D6757"/>
    <w:multiLevelType w:val="multilevel"/>
    <w:tmpl w:val="E118138C"/>
    <w:numStyleLink w:val="WWNum2"/>
  </w:abstractNum>
  <w:abstractNum w:abstractNumId="1" w15:restartNumberingAfterBreak="0">
    <w:nsid w:val="172F0B5F"/>
    <w:multiLevelType w:val="multilevel"/>
    <w:tmpl w:val="F9A003AE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176376EF"/>
    <w:multiLevelType w:val="multilevel"/>
    <w:tmpl w:val="22A2F4B8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96879A7"/>
    <w:multiLevelType w:val="hybridMultilevel"/>
    <w:tmpl w:val="8C24C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34CD"/>
    <w:multiLevelType w:val="multilevel"/>
    <w:tmpl w:val="D5B4DFC8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 w15:restartNumberingAfterBreak="0">
    <w:nsid w:val="437513DA"/>
    <w:multiLevelType w:val="hybridMultilevel"/>
    <w:tmpl w:val="1AFA3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235D"/>
    <w:multiLevelType w:val="multilevel"/>
    <w:tmpl w:val="D216306C"/>
    <w:styleLink w:val="WW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58115260"/>
    <w:multiLevelType w:val="hybridMultilevel"/>
    <w:tmpl w:val="FA703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A119D"/>
    <w:multiLevelType w:val="multilevel"/>
    <w:tmpl w:val="B01A4574"/>
    <w:styleLink w:val="WW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772D4868"/>
    <w:multiLevelType w:val="multilevel"/>
    <w:tmpl w:val="E118138C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 w16cid:durableId="453912213">
    <w:abstractNumId w:val="8"/>
  </w:num>
  <w:num w:numId="2" w16cid:durableId="616565728">
    <w:abstractNumId w:val="9"/>
  </w:num>
  <w:num w:numId="3" w16cid:durableId="1200826246">
    <w:abstractNumId w:val="1"/>
  </w:num>
  <w:num w:numId="4" w16cid:durableId="1882981941">
    <w:abstractNumId w:val="4"/>
  </w:num>
  <w:num w:numId="5" w16cid:durableId="1447777518">
    <w:abstractNumId w:val="6"/>
  </w:num>
  <w:num w:numId="6" w16cid:durableId="882013029">
    <w:abstractNumId w:val="2"/>
  </w:num>
  <w:num w:numId="7" w16cid:durableId="55395530">
    <w:abstractNumId w:val="4"/>
  </w:num>
  <w:num w:numId="8" w16cid:durableId="1353994520">
    <w:abstractNumId w:val="1"/>
  </w:num>
  <w:num w:numId="9" w16cid:durableId="1073895150">
    <w:abstractNumId w:val="6"/>
  </w:num>
  <w:num w:numId="10" w16cid:durableId="1079599054">
    <w:abstractNumId w:val="2"/>
  </w:num>
  <w:num w:numId="11" w16cid:durableId="1316840802">
    <w:abstractNumId w:val="8"/>
    <w:lvlOverride w:ilvl="0">
      <w:startOverride w:val="1"/>
    </w:lvlOverride>
  </w:num>
  <w:num w:numId="12" w16cid:durableId="265963563">
    <w:abstractNumId w:val="9"/>
  </w:num>
  <w:num w:numId="13" w16cid:durableId="1935430858">
    <w:abstractNumId w:val="0"/>
  </w:num>
  <w:num w:numId="14" w16cid:durableId="28842847">
    <w:abstractNumId w:val="3"/>
  </w:num>
  <w:num w:numId="15" w16cid:durableId="1955596637">
    <w:abstractNumId w:val="7"/>
  </w:num>
  <w:num w:numId="16" w16cid:durableId="15260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BD1"/>
    <w:rsid w:val="00047572"/>
    <w:rsid w:val="00152BA8"/>
    <w:rsid w:val="001E7FC5"/>
    <w:rsid w:val="004C0752"/>
    <w:rsid w:val="00531D0B"/>
    <w:rsid w:val="006325FD"/>
    <w:rsid w:val="0068550B"/>
    <w:rsid w:val="008A1ABC"/>
    <w:rsid w:val="008C4BD1"/>
    <w:rsid w:val="00E23E2E"/>
    <w:rsid w:val="00F4195B"/>
    <w:rsid w:val="00F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BE80F"/>
  <w15:docId w15:val="{28D9D036-7A39-4E7A-911A-8B03D79B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itolo2">
    <w:name w:val="heading 2"/>
    <w:basedOn w:val="Standard"/>
    <w:next w:val="Textbody"/>
    <w:pPr>
      <w:spacing w:before="100" w:after="10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Standard"/>
    <w:next w:val="Textbody"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kern w:val="3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rPr>
      <w:rFonts w:ascii="Times New Roman" w:eastAsia="Times New Roman" w:hAnsi="Times New Roman" w:cs="Times New Roman"/>
      <w:b/>
      <w:bCs/>
      <w:kern w:val="3"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rPr>
      <w:rFonts w:ascii="Calibri Light" w:hAnsi="Calibri Light" w:cs="F"/>
      <w:color w:val="2F5496"/>
      <w:sz w:val="32"/>
      <w:szCs w:val="32"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23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E2E"/>
  </w:style>
  <w:style w:type="paragraph" w:styleId="Pidipagina">
    <w:name w:val="footer"/>
    <w:basedOn w:val="Normale"/>
    <w:link w:val="PidipaginaCarattere"/>
    <w:uiPriority w:val="99"/>
    <w:unhideWhenUsed/>
    <w:rsid w:val="00E23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E2E"/>
  </w:style>
  <w:style w:type="paragraph" w:styleId="Paragrafoelenco">
    <w:name w:val="List Paragraph"/>
    <w:basedOn w:val="Normale"/>
    <w:uiPriority w:val="34"/>
    <w:qFormat/>
    <w:rsid w:val="0004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602</Words>
  <Characters>3661</Characters>
  <Application>Microsoft Office Word</Application>
  <DocSecurity>0</DocSecurity>
  <Lines>110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Betty Pillolla</cp:lastModifiedBy>
  <cp:revision>6</cp:revision>
  <dcterms:created xsi:type="dcterms:W3CDTF">2025-11-21T08:19:00Z</dcterms:created>
  <dcterms:modified xsi:type="dcterms:W3CDTF">2025-11-21T09:51:00Z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